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2c75" w14:textId="9792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коммуналдық мүлігін мүліктік жалға беру (жалға алу) кезіндегі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ауданының әкімдігінің 2014 жылғы 27 маусымдағы N 339 қаулысы. Солтүстік Қазақстан облысының Әділет департаментінде 2014 жылғы 28 шілдеде N 2882 болып тіркелді. Күші жойылды – Солтүстік Қазақстан облысы Қызылжар ауданы әкімдігінің 2015 жылғы 13 наурыздағы N 121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13.03.2015 </w:t>
      </w:r>
      <w:r>
        <w:rPr>
          <w:rFonts w:ascii="Times New Roman"/>
          <w:b w:val="false"/>
          <w:i w:val="false"/>
          <w:color w:val="ff0000"/>
          <w:sz w:val="28"/>
        </w:rPr>
        <w:t>N 121</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 xml:space="preserve"> 74-бабына</w:t>
      </w:r>
      <w:r>
        <w:rPr>
          <w:rFonts w:ascii="Times New Roman"/>
          <w:b w:val="false"/>
          <w:i w:val="false"/>
          <w:color w:val="000000"/>
          <w:sz w:val="28"/>
        </w:rPr>
        <w:t xml:space="preserve">, "Мемлекеттік мүлікті мүліктік жалдауға (жалға алуға) беру қағидасын бекіту туралы" Қазақстан Республикасы Үкіметінің 2014 жылғы 13 ақпандағы № 88 қаулысының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Қызылжар ауданының коммуналдық мүлігін мүліктік жалға беру (жалға алу) кезіндегі жалдау ақысының мөлшерлемесін есептеу тәртібі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 (бұдан әрі - Есеп).</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Қызылжар ауданы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күннен күнтізбелік 10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2014 жылғы 27 маусымдағы № 339 қаулысының қосымшасы</w:t>
            </w:r>
          </w:p>
        </w:tc>
      </w:tr>
    </w:tbl>
    <w:p>
      <w:pPr>
        <w:spacing w:after="0"/>
        <w:ind w:left="0"/>
        <w:jc w:val="left"/>
      </w:pPr>
      <w:r>
        <w:rPr>
          <w:rFonts w:ascii="Times New Roman"/>
          <w:b/>
          <w:i w:val="false"/>
          <w:color w:val="000000"/>
        </w:rPr>
        <w:t xml:space="preserve"> Қызылжар ауданының коммуналдық мүлігін мүліктік жалға беру (жалға алу) кезіндегі жалдау ақысы мөлшерлемесін есептеу тәртібі</w:t>
      </w:r>
    </w:p>
    <w:p>
      <w:pPr>
        <w:spacing w:after="0"/>
        <w:ind w:left="0"/>
        <w:jc w:val="left"/>
      </w:pPr>
      <w:r>
        <w:rPr>
          <w:rFonts w:ascii="Times New Roman"/>
          <w:b w:val="false"/>
          <w:i w:val="false"/>
          <w:color w:val="000000"/>
          <w:sz w:val="28"/>
        </w:rPr>
        <w:t xml:space="preserve">      1. Осы ауданның коммуналдық мүлігін (бұдан әрі – Есеп) мүліктік жалға беру (жалға алу) кезінде жалдау ақысының мөлшерлемесін есептеу Тәртібі "Мемлекеттік мүлікті мүліктік жалдауға (жалға алуға) беру қағидаларын бекіту туралы" Қазақстан Республикасы Үкіметінің 2014 жылғы 13 ақпандағы № 88 қаулысының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әзірленді және аудандық коммуналдық мүлігін мүліктік жалға беру (жалға алу) кезіндегі жалдау ақысы мөлшерлемесін есептеу тәртібін айқындайды.</w:t>
      </w:r>
      <w:r>
        <w:br/>
      </w:r>
      <w:r>
        <w:rPr>
          <w:rFonts w:ascii="Times New Roman"/>
          <w:b w:val="false"/>
          <w:i w:val="false"/>
          <w:color w:val="000000"/>
          <w:sz w:val="28"/>
        </w:rPr>
        <w:t>
      2. Аудандық коммуналдық заңды тұлғалардың теңгерімінде тұрған, мемлекеттік тұрғын емес қорының объектілерін мүліктік жалға беру (жалға алу) кезінде жылдық жалдау ақысының мөлшерлемесін есептеу тәртібі салудың түрлерін, тұрғын емес үй-жайдың түрін, қолайлылық дәрежесін, аумақтық орналасуын, жалдаушы қызметінің түрін, жалдаушының ұйымдастыру-құқықтық нысанын ескере отырып, базалық мөлшерлеменің және қолданылатын коэффициенттердің мөлшері мына формула бойынша есептеледі:</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ауданның коммуналдық заңды тұлғалар теңгерімінде тұрған, мемлекеттік тұрғын емес қорының объектілерін мүліктік жалдау ақысының мөлшерлемесі жылына;</w:t>
      </w:r>
      <w:r>
        <w:br/>
      </w:r>
      <w:r>
        <w:rPr>
          <w:rFonts w:ascii="Times New Roman"/>
          <w:b w:val="false"/>
          <w:i w:val="false"/>
          <w:color w:val="000000"/>
          <w:sz w:val="28"/>
        </w:rPr>
        <w:t>
      Рбс – 1 шаршы метр үшін мүліктік жалдау ақысының базалық мөлшерлемесі, теңге жылына;</w:t>
      </w:r>
      <w:r>
        <w:br/>
      </w:r>
      <w:r>
        <w:rPr>
          <w:rFonts w:ascii="Times New Roman"/>
          <w:b w:val="false"/>
          <w:i w:val="false"/>
          <w:color w:val="000000"/>
          <w:sz w:val="28"/>
        </w:rPr>
        <w:t>
      S – жалданатын алаң, шаршы метр;</w:t>
      </w:r>
      <w:r>
        <w:br/>
      </w:r>
      <w:r>
        <w:rPr>
          <w:rFonts w:ascii="Times New Roman"/>
          <w:b w:val="false"/>
          <w:i w:val="false"/>
          <w:color w:val="000000"/>
          <w:sz w:val="28"/>
        </w:rPr>
        <w:t>
      Кт - құрылым түрін ескеретін коэффициент;</w:t>
      </w:r>
      <w:r>
        <w:br/>
      </w:r>
      <w:r>
        <w:rPr>
          <w:rFonts w:ascii="Times New Roman"/>
          <w:b w:val="false"/>
          <w:i w:val="false"/>
          <w:color w:val="000000"/>
          <w:sz w:val="28"/>
        </w:rPr>
        <w:t>
      Кк – тұрғын емес жай түрін ескеретін коэффициент;</w:t>
      </w:r>
      <w:r>
        <w:br/>
      </w:r>
      <w:r>
        <w:rPr>
          <w:rFonts w:ascii="Times New Roman"/>
          <w:b w:val="false"/>
          <w:i w:val="false"/>
          <w:color w:val="000000"/>
          <w:sz w:val="28"/>
        </w:rPr>
        <w:t>
      Кск - үй-жайдың жайлылығын ескеретін коэффициент;</w:t>
      </w:r>
      <w:r>
        <w:br/>
      </w:r>
      <w:r>
        <w:rPr>
          <w:rFonts w:ascii="Times New Roman"/>
          <w:b w:val="false"/>
          <w:i w:val="false"/>
          <w:color w:val="000000"/>
          <w:sz w:val="28"/>
        </w:rPr>
        <w:t>
      Кр – аумақтық орналасудың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ұйымдастыру – құқықтық нысанын ескеретін коэффициент.</w:t>
      </w:r>
      <w:r>
        <w:br/>
      </w:r>
      <w:r>
        <w:rPr>
          <w:rFonts w:ascii="Times New Roman"/>
          <w:b w:val="false"/>
          <w:i w:val="false"/>
          <w:color w:val="000000"/>
          <w:sz w:val="28"/>
        </w:rPr>
        <w:t>
      Аудандық коммуналдық мүлікті мүліктік жалға беру (жалға алу) кезінде салудың түрлерін, тұрғын емес үй-жайдың түрін, қолайлылық дәрежесін, аумақтық орналасуын, жалдаушы қызметінің түрін, жалдаушының ұйымдастыру-құқықтық нысанын ескере отырып, базалық мөлшерлеменің және қолданылатын коэффициенттердің мөлшері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830"/>
        <w:gridCol w:w="9065"/>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Әкімшілік-аумақтық бірлік</w:t>
            </w:r>
            <w:r>
              <w:br/>
            </w:r>
            <w:r>
              <w:rPr>
                <w:rFonts w:ascii="Times New Roman"/>
                <w:b w:val="false"/>
                <w:i w:val="false"/>
                <w:color w:val="000000"/>
                <w:sz w:val="20"/>
              </w:rPr>
              <w:t>
 </w:t>
            </w: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 көлемі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ауданның елді мекендері</w:t>
            </w:r>
            <w:r>
              <w:br/>
            </w:r>
            <w:r>
              <w:rPr>
                <w:rFonts w:ascii="Times New Roman"/>
                <w:b w:val="false"/>
                <w:i w:val="false"/>
                <w:color w:val="000000"/>
                <w:sz w:val="20"/>
              </w:rPr>
              <w:t>
 </w:t>
            </w: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Тиісті жылға республикалық бюджет туралы Қазақстан Республикасының Заңымен белгіленген,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0650"/>
        <w:gridCol w:w="109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кеңсе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 құрылымдары (стадиондар, спорт залдары)</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Қолайлылық дәрежесін ескеретін коэффициент (Кск)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(электр қуаты, канализация, сумен жабдықтау, жылу) бар үй-жайлар үшін қандай да бір коммуникация түрлерінің болмауы кезінде әр түрге 0,1 кемиді</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ауылдық округ орталығы үшін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ауылдық елді мекендер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Банктердің есеп айырысу-кассалық орталықтары, "Қазпочта" АҚ үшін, коммуналдық қызметтер үшін, соның ішінде байланыс, автоматтандырылған телефон станциялары үшін</w:t>
            </w:r>
            <w:r>
              <w:br/>
            </w:r>
            <w:r>
              <w:rPr>
                <w:rFonts w:ascii="Times New Roman"/>
                <w:b w:val="false"/>
                <w:i w:val="false"/>
                <w:color w:val="000000"/>
                <w:sz w:val="20"/>
              </w:rPr>
              <w:t>
 </w:t>
            </w:r>
            <w:r>
              <w:br/>
            </w:r>
            <w:r>
              <w:rPr>
                <w:rFonts w:ascii="Times New Roman"/>
                <w:b w:val="false"/>
                <w:i w:val="false"/>
                <w:color w:val="000000"/>
                <w:sz w:val="20"/>
              </w:rPr>
              <w:t>
5.3 айырбастау пункттері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тренажерлік залдар, фитнес-клубтар, техникалық қызмет көрсету станциясы, шеберханалар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қоғамдық тамақтандыру, қонақүй, сауда немесе сауда-делдалдық қызметтерін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білім мекемелерінде қоғамдық тамақтандыруды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білім беру (мектептен тыс, оқушыларға арналған үйірме қызметі, компьютер сыныптары), балалар мен жасөспірімдерге арналған дене шынықтыру және спорт, денсаулық сақтау және мәдениет саласында қызмет көрсету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өндірістік қызмет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гараж, қойма, сақтау камераларына арналған үй жайлар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өзгелер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сауда-делдалдық қызметті есептемегенде өндірістік қызметті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акциялардың мемлекеттік пакетін басқару және пайдалану құқығын жүзеге асырушы, мемлекеттік органның жазбаша рұқсаты ұсынылған жағдайда, бюджет бағдарламаларын орындаудан кірістің 90 пайызынан кем алмайтын және елу және оданда көп пайыздық акциясы бар (қатысу үлесі) акционерлік қоғамдар (жауапкершілігі шектеулі серіктестіктер)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қайырымдылық және қоғамдық ұйымдары, коммерциялық емес ұйымдар үшін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өзгелер үшін</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3. Көлік құралдарын, жабдықтарын аудандық коммуналдық меншік мүлігін, мемлекеттік тұрғын емес қор объектілерін қоспағанда, мүліктік жалға беру (жалға алу) ақысын есептеу.</w:t>
      </w:r>
      <w:r>
        <w:br/>
      </w:r>
      <w:r>
        <w:rPr>
          <w:rFonts w:ascii="Times New Roman"/>
          <w:b w:val="false"/>
          <w:i w:val="false"/>
          <w:color w:val="000000"/>
          <w:sz w:val="28"/>
        </w:rPr>
        <w:t>
      Көлік құралдарын, жабдықтарын аудандық коммуналдық меншік мүлігін, мемлекеттік тұрғын емес қор объектілерін қоспағанда, мүліктік жалға беру (жалға алу) жылдық ақысы төмендегідей болып белгіленеді:</w:t>
      </w:r>
      <w:r>
        <w:br/>
      </w:r>
      <w:r>
        <w:rPr>
          <w:rFonts w:ascii="Times New Roman"/>
          <w:b w:val="false"/>
          <w:i w:val="false"/>
          <w:color w:val="000000"/>
          <w:sz w:val="28"/>
        </w:rPr>
        <w:t>
      Ар = С х К1 х К2,</w:t>
      </w:r>
      <w:r>
        <w:br/>
      </w:r>
      <w:r>
        <w:rPr>
          <w:rFonts w:ascii="Times New Roman"/>
          <w:b w:val="false"/>
          <w:i w:val="false"/>
          <w:color w:val="000000"/>
          <w:sz w:val="28"/>
        </w:rPr>
        <w:t>
      мұнда Ар –жалдау ақысының жылдық мөлшерлемесі;</w:t>
      </w:r>
      <w:r>
        <w:br/>
      </w:r>
      <w:r>
        <w:rPr>
          <w:rFonts w:ascii="Times New Roman"/>
          <w:b w:val="false"/>
          <w:i w:val="false"/>
          <w:color w:val="000000"/>
          <w:sz w:val="28"/>
        </w:rPr>
        <w:t xml:space="preserve">
      С – жылдық базалық мөлшерлеме, тең қолданылады С=(Sбал.* Nаморт.), </w:t>
      </w:r>
      <w:r>
        <w:br/>
      </w:r>
      <w:r>
        <w:rPr>
          <w:rFonts w:ascii="Times New Roman"/>
          <w:b w:val="false"/>
          <w:i w:val="false"/>
          <w:color w:val="000000"/>
          <w:sz w:val="28"/>
        </w:rPr>
        <w:t xml:space="preserve">
      мұнда: </w:t>
      </w:r>
      <w:r>
        <w:br/>
      </w:r>
      <w:r>
        <w:rPr>
          <w:rFonts w:ascii="Times New Roman"/>
          <w:b w:val="false"/>
          <w:i w:val="false"/>
          <w:color w:val="000000"/>
          <w:sz w:val="28"/>
        </w:rPr>
        <w:t>
      S бал. - тапсырылатын объектінің бастапқы құны;</w:t>
      </w:r>
      <w:r>
        <w:br/>
      </w:r>
      <w:r>
        <w:rPr>
          <w:rFonts w:ascii="Times New Roman"/>
          <w:b w:val="false"/>
          <w:i w:val="false"/>
          <w:color w:val="000000"/>
          <w:sz w:val="28"/>
        </w:rPr>
        <w:t>
      N аморт. - жылдық тозу нормасы, Қазақстан Республикасы Салық кодексіне сәйкес тіркелген активтер амортизацияларының шекті нормалары негізінде айқындалады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165"/>
        <w:gridCol w:w="3415"/>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мерзімін ескеретін, коэффициент К1</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- 1 жылдан 5 жылға дейін пайдаланғанда</w:t>
            </w:r>
            <w:r>
              <w:br/>
            </w:r>
            <w:r>
              <w:rPr>
                <w:rFonts w:ascii="Times New Roman"/>
                <w:b w:val="false"/>
                <w:i w:val="false"/>
                <w:color w:val="000000"/>
                <w:sz w:val="20"/>
              </w:rPr>
              <w:t>
- 5 жылдан артық пайдаланғанда</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w:t>
            </w:r>
            <w:r>
              <w:br/>
            </w:r>
            <w:r>
              <w:rPr>
                <w:rFonts w:ascii="Times New Roman"/>
                <w:b w:val="false"/>
                <w:i w:val="false"/>
                <w:color w:val="000000"/>
                <w:sz w:val="20"/>
              </w:rPr>
              <w:t>
- 1 жылдан 7 жылға дейін пайдаланғанда</w:t>
            </w:r>
            <w:r>
              <w:br/>
            </w:r>
            <w:r>
              <w:rPr>
                <w:rFonts w:ascii="Times New Roman"/>
                <w:b w:val="false"/>
                <w:i w:val="false"/>
                <w:color w:val="000000"/>
                <w:sz w:val="20"/>
              </w:rPr>
              <w:t>
- 7 жылдан артық пайдаланғанда</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Пайдаланудың жағдайын ескеретін, коэффициент К2</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 құралдары, жабдық </w:t>
            </w:r>
            <w:r>
              <w:br/>
            </w:r>
            <w:r>
              <w:rPr>
                <w:rFonts w:ascii="Times New Roman"/>
                <w:b w:val="false"/>
                <w:i w:val="false"/>
                <w:color w:val="000000"/>
                <w:sz w:val="20"/>
              </w:rPr>
              <w:t>
- облыс орталығының аумағында пайдалану кезінде</w:t>
            </w:r>
            <w:r>
              <w:br/>
            </w:r>
            <w:r>
              <w:rPr>
                <w:rFonts w:ascii="Times New Roman"/>
                <w:b w:val="false"/>
                <w:i w:val="false"/>
                <w:color w:val="000000"/>
                <w:sz w:val="20"/>
              </w:rPr>
              <w:t>
- облыстың өзге аумағында пайдалану кезінде</w:t>
            </w:r>
            <w:r>
              <w:br/>
            </w: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4. Коэффициент кестесінде болмаған жағдайда, 1,0-ге тең коэффициент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