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c594" w14:textId="97dc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Волошинка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29/176 шешiмi. Солтүстiк Қазақстан облысының Әдiлет департаментiнде 2014 жылғы 5 мамырда N 2726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Волошинка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Волошинка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Аманжолова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Мұқашев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4"/>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Волошинка ауылдық округі аумағында ауыл тұрғындарының жергілікті қоғамдастықтарының бөлек жиындарын өткізу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8" w:id="11"/>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(ауылдар, көшелер) бөлінеді. </w:t>
      </w:r>
    </w:p>
    <w:bookmarkEnd w:id="11"/>
    <w:bookmarkStart w:name="z29" w:id="12"/>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қоғамдастықтың жиынына қатысу үшін саны үш адамнан аспайтын өкілдер сайланады. </w:t>
      </w:r>
    </w:p>
    <w:bookmarkEnd w:id="12"/>
    <w:bookmarkStart w:name="z30" w:id="13"/>
    <w:p>
      <w:pPr>
        <w:spacing w:after="0"/>
        <w:ind w:left="0"/>
        <w:jc w:val="both"/>
      </w:pPr>
      <w:r>
        <w:rPr>
          <w:rFonts w:ascii="Times New Roman"/>
          <w:b w:val="false"/>
          <w:i w:val="false"/>
          <w:color w:val="000000"/>
          <w:sz w:val="28"/>
        </w:rPr>
        <w:t xml:space="preserve">
      5. Бөлек жергілікті қоғамдастық жиынын Солтүстік Қазақстан облысы Есіл ауданы Волошинка ауылдық округінің әкімі шақырады және ұйымдастырады. </w:t>
      </w:r>
    </w:p>
    <w:bookmarkEnd w:id="13"/>
    <w:bookmarkStart w:name="z31" w:id="14"/>
    <w:p>
      <w:pPr>
        <w:spacing w:after="0"/>
        <w:ind w:left="0"/>
        <w:jc w:val="both"/>
      </w:pPr>
      <w:r>
        <w:rPr>
          <w:rFonts w:ascii="Times New Roman"/>
          <w:b w:val="false"/>
          <w:i w:val="false"/>
          <w:color w:val="000000"/>
          <w:sz w:val="28"/>
        </w:rPr>
        <w:t xml:space="preserve">
      6. Солтүстік Қазақстан облысы Есіл ауданы Волошинка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"Есіл таңы" және "Ишим" газеттері, әлеуметтік желілердің топтары, телефон байланысы, хабарландыруларды ақпараттық стендтерде орналастыру арқылы ол өткізілетін күнге дейін күнтізбелік он күннен кешіктірмей хабардар етеді. </w:t>
      </w:r>
    </w:p>
    <w:bookmarkEnd w:id="14"/>
    <w:bookmarkStart w:name="z32"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Волошинка ауылдық округінің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 ашылғанға дейін "Қазақстан Республикасындағы жергілікті мемлекеттік басқару және өзін-өзі басқару туралы" Қазақстан Республикасы Заңының 39-3-бабының 6-тармағына сәйкес, оған қатысуға құқығы бар тиісті ауылдың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Волошинка ауылдық округінің әкімі немесе ол уәкілеттік берген адам ашады.</w:t>
      </w:r>
    </w:p>
    <w:bookmarkEnd w:id="18"/>
    <w:bookmarkStart w:name="z36"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Волошинка ауылдық округінің әкімі немесе ол уәкілеттік берген адам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Волошинка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 w:id="24"/>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10.05.2023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ауылының тұрғындары үшін, көшелер бөлігінде:</w:t>
            </w:r>
          </w:p>
          <w:p>
            <w:pPr>
              <w:spacing w:after="20"/>
              <w:ind w:left="20"/>
              <w:jc w:val="both"/>
            </w:pPr>
            <w:r>
              <w:rPr>
                <w:rFonts w:ascii="Times New Roman"/>
                <w:b w:val="false"/>
                <w:i w:val="false"/>
                <w:color w:val="000000"/>
                <w:sz w:val="20"/>
              </w:rPr>
              <w:t>
Достық</w:t>
            </w:r>
          </w:p>
          <w:p>
            <w:pPr>
              <w:spacing w:after="20"/>
              <w:ind w:left="20"/>
              <w:jc w:val="both"/>
            </w:pPr>
            <w:r>
              <w:rPr>
                <w:rFonts w:ascii="Times New Roman"/>
                <w:b w:val="false"/>
                <w:i w:val="false"/>
                <w:color w:val="000000"/>
                <w:sz w:val="20"/>
              </w:rPr>
              <w:t>
Интернациональная</w:t>
            </w:r>
          </w:p>
          <w:p>
            <w:pPr>
              <w:spacing w:after="20"/>
              <w:ind w:left="20"/>
              <w:jc w:val="both"/>
            </w:pPr>
            <w:r>
              <w:rPr>
                <w:rFonts w:ascii="Times New Roman"/>
                <w:b w:val="false"/>
                <w:i w:val="false"/>
                <w:color w:val="000000"/>
                <w:sz w:val="20"/>
              </w:rPr>
              <w:t>
Мектеп</w:t>
            </w:r>
          </w:p>
          <w:p>
            <w:pPr>
              <w:spacing w:after="20"/>
              <w:ind w:left="20"/>
              <w:jc w:val="both"/>
            </w:pPr>
            <w:r>
              <w:rPr>
                <w:rFonts w:ascii="Times New Roman"/>
                <w:b w:val="false"/>
                <w:i w:val="false"/>
                <w:color w:val="000000"/>
                <w:sz w:val="20"/>
              </w:rPr>
              <w:t>
Целинная</w:t>
            </w:r>
          </w:p>
          <w:p>
            <w:pPr>
              <w:spacing w:after="20"/>
              <w:ind w:left="20"/>
              <w:jc w:val="both"/>
            </w:pPr>
            <w:r>
              <w:rPr>
                <w:rFonts w:ascii="Times New Roman"/>
                <w:b w:val="false"/>
                <w:i w:val="false"/>
                <w:color w:val="000000"/>
                <w:sz w:val="20"/>
              </w:rPr>
              <w:t>
Федько</w:t>
            </w:r>
          </w:p>
          <w:p>
            <w:pPr>
              <w:spacing w:after="20"/>
              <w:ind w:left="20"/>
              <w:jc w:val="both"/>
            </w:pPr>
            <w:r>
              <w:rPr>
                <w:rFonts w:ascii="Times New Roman"/>
                <w:b w:val="false"/>
                <w:i w:val="false"/>
                <w:color w:val="000000"/>
                <w:sz w:val="20"/>
              </w:rPr>
              <w:t>
Новая</w:t>
            </w:r>
          </w:p>
          <w:p>
            <w:pPr>
              <w:spacing w:after="20"/>
              <w:ind w:left="20"/>
              <w:jc w:val="both"/>
            </w:pPr>
            <w:r>
              <w:rPr>
                <w:rFonts w:ascii="Times New Roman"/>
                <w:b w:val="false"/>
                <w:i w:val="false"/>
                <w:color w:val="000000"/>
                <w:sz w:val="20"/>
              </w:rPr>
              <w:t>
Пушкин</w:t>
            </w:r>
          </w:p>
          <w:p>
            <w:pPr>
              <w:spacing w:after="20"/>
              <w:ind w:left="20"/>
              <w:jc w:val="both"/>
            </w:pPr>
            <w:r>
              <w:rPr>
                <w:rFonts w:ascii="Times New Roman"/>
                <w:b w:val="false"/>
                <w:i w:val="false"/>
                <w:color w:val="000000"/>
                <w:sz w:val="20"/>
              </w:rPr>
              <w:t>
Молодежная</w:t>
            </w:r>
          </w:p>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ауылының тұрғындары үшін, көшелер бөлігінде:</w:t>
            </w:r>
          </w:p>
          <w:p>
            <w:pPr>
              <w:spacing w:after="20"/>
              <w:ind w:left="20"/>
              <w:jc w:val="both"/>
            </w:pPr>
            <w:r>
              <w:rPr>
                <w:rFonts w:ascii="Times New Roman"/>
                <w:b w:val="false"/>
                <w:i w:val="false"/>
                <w:color w:val="000000"/>
                <w:sz w:val="20"/>
              </w:rPr>
              <w:t>
Украинская</w:t>
            </w:r>
          </w:p>
          <w:p>
            <w:pPr>
              <w:spacing w:after="20"/>
              <w:ind w:left="20"/>
              <w:jc w:val="both"/>
            </w:pPr>
            <w:r>
              <w:rPr>
                <w:rFonts w:ascii="Times New Roman"/>
                <w:b w:val="false"/>
                <w:i w:val="false"/>
                <w:color w:val="000000"/>
                <w:sz w:val="20"/>
              </w:rPr>
              <w:t>
Я.Корабельников</w:t>
            </w:r>
          </w:p>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2</w:t>
            </w:r>
          </w:p>
          <w:bookmarkEnd w:id="25"/>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