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15e6" w14:textId="1e41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коммуналдық мүлкін мүліктік жалға беру (жалдау) кезінде жалдау ақысы есептерінің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20 маусымдағы N 2/489 қаулысы. Алматы қаласы Әділет департаментінде 2014 жылғы 14 шілдеде N 1070 болып тіркелді. Күші жойылды - Алматы қаласы әкімдігінің 2015 жылғы 24 сәуірдегі N 2/267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24.04.2015 № 2/267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 наурыздағы «Мемлекеттік мүлік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«Мемлекеттік мүлікті мүліктік жалдауға (жалға алуға) беру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мемлекеттік коммуналдық мүлкін тиімді басқару және иелік ету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 Алматы қаласының коммуналдық мүлкін мүліктік жалға беру (жалдау) кезінде жалдау ақысы есептерінің мөлшерлемесі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«Алматы қаласының коммуналдық мүлкін мүліктік жалға беру (жалдау) Ережесін бекіту туралы» 2012 жылғы 11 сәуірдегі № 2/296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11 мамырда № 936 болып тіркелген, 2012 жылғы 26 мамырда «Вечерний Алматы» газетінің № 65 санында және «Алматы ақшамы» газетінің № 63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«Алматы қаласының коммуналдық мүлкін мүліктік жалға беру (жалдау) Ережесін бекіту туралы» 2012 жылғы 11 сәуірдегі № 2/296 қаулысына өзгеріс енгізу туралы» 2012 жылғы 23 шілдедегі № 3/626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17 тамызда № 950 болып тіркелген, 2012 жылғы 23 тамызда «Вечерний Алматы» газетінің № 104 санында және «Алматы ақшамы» газетінің № 103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Алматы қаласы Қаржы басқармасы осы қаулыны Алматы қаласы әкімдігінің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Алматы қаласының әкімі                       А. Есімов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маусымдағы N 2/489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қаулысының қосымшасы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коммуналдық мүлкін</w:t>
      </w:r>
      <w:r>
        <w:br/>
      </w:r>
      <w:r>
        <w:rPr>
          <w:rFonts w:ascii="Times New Roman"/>
          <w:b/>
          <w:i w:val="false"/>
          <w:color w:val="000000"/>
        </w:rPr>
        <w:t>
мүліктік жалға беру (жалдау)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 есептерінің мөлшерлемелері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орналасуы, құрылғының тұрпаты, жалға алушы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Аумақтық орналасуы, (Ао)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6"/>
        <w:gridCol w:w="1754"/>
      </w:tblGrid>
      <w:tr>
        <w:trPr>
          <w:trHeight w:val="30" w:hRule="atLeast"/>
        </w:trPr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Әл-Фараби даңғылы, (солтүстік жағы) – Байзақов көшесі (шығыс жағы) - Райымбек даңғылы (оңтүстік жағы) - Достық даңғылының (батыс жағы) шекарасында орналасқан үй-жайлар үшін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Тимирязев көшесі (солтүстік жағы) - Әуезов көшесі (шығыс жағы) – Райымбек даңғылы (оңтүстік жағы) – Байзаков көшесінің (батыс жағы) шекарасында орналасқан үй-жайлар үшін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Тимирязев көшесі (солтүстік жағы) - Розыбакиев көшесі (шығыс жағы)- Райымбек даңғылы (оңтүстік жағы) - Әуезов көшесінің (батыс жағы) шекарасында орналасқан үй-жайлар үшін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Әкімшілік-аумақтық шекараларының шегінде орналасқан үй-жайлар мен үй-жайдың өзге де орналасу орындары үшін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Құрылғының тұрпаты, (Қт)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5"/>
        <w:gridCol w:w="1775"/>
      </w:tblGrid>
      <w:tr>
        <w:trPr>
          <w:trHeight w:val="30" w:hRule="atLeast"/>
        </w:trPr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құрылғы (техникалық қабат, ғимараттың төбесі, шатыры)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ғимарат ішіндегі үй-жай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жер төле бөлігі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қойма, гараж, кательный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Жалға алушы қызметінің түрі, (Жқт)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93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Жоғарғы, орта және мектепке дейінгі білім, спорттық секциялар, оқу курстары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Аталған 3.1. тармақшасы бойынша көрсетілген қызмет түрлеріне 1 маусым мен 1 қыркүйек жазғы демалыс уақыт аралығында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Коммерциялық емес ұйымдар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Мәдениет нысандары, оның ішінде, мұражайлар, қол өнер шеберханалары, көрме залдары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Сауда, оның ішінде дәріхана, баспа өнімдері, халықтық тұтыну заттары, азық-түлік және т.б.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 Қызмет көрсету саласының кәсіпорындары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 Нотариалдық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 Қоғамдық тамақтану кәсіпорындары: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Алкогольдік өнімдерді сатпайтын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Алкогольдік өнімдерді сататын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Коммуналдық заңды тұлғалар жанындағы тамақтану пункттері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Қоғамдық моншалар және тауар өнімдерінің өндірісі (цех, қойма)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 Басқалары (валюта айырбастау пункттері, төлем терминалдары, ломбардтар және басқалары)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 Ұлттық мәдениет орталықтары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Коммуналдық мүлікті мүліктік жалға беру (жалдау) кезінде жылдық жалдау төлемінің есебі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Тс = Жбм х S х Ао х Қт х Жқт.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 – жылына жалдау төлемінің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Жбм – 1 шаршы метр үшін жалдау төлемнің базалық мөлшерлемесі, жылына теңгемен;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жалдау алаңы,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аумақтық орналасуы;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Қт – құрылғы тұрпаты;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Жқт – жалға алушы қызметінің түрі.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Метрополитен нысандарын (метро станцияларын)</w:t>
      </w:r>
      <w:r>
        <w:br/>
      </w:r>
      <w:r>
        <w:rPr>
          <w:rFonts w:ascii="Times New Roman"/>
          <w:b/>
          <w:i w:val="false"/>
          <w:color w:val="000000"/>
        </w:rPr>
        <w:t>
мүліктік жалға беру (жалдау) кезіндегі жалдау</w:t>
      </w:r>
      <w:r>
        <w:br/>
      </w:r>
      <w:r>
        <w:rPr>
          <w:rFonts w:ascii="Times New Roman"/>
          <w:b/>
          <w:i w:val="false"/>
          <w:color w:val="000000"/>
        </w:rPr>
        <w:t>
төлемін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 Метрополитен нысандарында мүліктік жалға беру жөніндегі жалдау төлемінің мөлшерлемесі 1 (бір) шаршы метр айына 2 (екі) айлық есептік көрсеткіш мөлшерінде белгіленеді. Метрополитен нысандарын сауда арқылы мүліктік жалға беру (жалдау) кезінде осы мөлшерлеме бастапқысы болып танылады.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Метрополитен нысандарындағы мүліктік жалдау бойынша төлем мөлшерлемесі 1 (бір) шаршы метр үшін жылына мүліктік жалдау бойынша айлық соманы он екі айға арифметикалық көбейту жолымен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Метрополитен нысандарында банкоматтарды және төлем терминалдарын орнықтыру үшін мүліктік жалға беру (жалдау) кезінде жалдау төлем есептемесі 1 (бір) шаршы метр үшін айына 3 (үш) айлық есептік көрсеткішті құрайды. Банкоматтарды, ведингтік аппараттарды және төлем терминалдарын орнықтыру үшін сауда өткізу арқылы метрополитен нысандарында мүліктік жалға беру (жалдау) кезінде осы мөлшерлеме бастапқысы болып танылады.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 Метрополитен нысандарында банкоматтарды, ведингтік аппараттарды және төлем терминалдарын орнықтыру үшін 1 (бір) шаршы метрді 1 жылға жалға беру (жалдау) төлемінің мөлшерлемесі айлық төлем сомасын он екі айға арифметикалық көбейту жолымен анықталады.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Жылжымалы мемлекеттік мүлікті жалға беру (жалдау)</w:t>
      </w:r>
      <w:r>
        <w:br/>
      </w:r>
      <w:r>
        <w:rPr>
          <w:rFonts w:ascii="Times New Roman"/>
          <w:b/>
          <w:i w:val="false"/>
          <w:color w:val="000000"/>
        </w:rPr>
        <w:t>
кезіндегі жалдау төлемін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Жабдықтар мен көлік құралдарын мүліктік жалға беру (жалдау) кезінде жылдық жалдау төлемінің мөлшерлемесі мына формула бойынша есептелінеді: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Тс = С х Nam /100 х 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Тс – </w:t>
      </w:r>
      <w:r>
        <w:rPr>
          <w:rFonts w:ascii="Times New Roman"/>
          <w:b w:val="false"/>
          <w:i w:val="false"/>
          <w:color w:val="000000"/>
          <w:sz w:val="28"/>
        </w:rPr>
        <w:t>жабдық және көлік құралы үшін жылға жалдау төлемінің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 – </w:t>
      </w:r>
      <w:r>
        <w:rPr>
          <w:rFonts w:ascii="Times New Roman"/>
          <w:b w:val="false"/>
          <w:i w:val="false"/>
          <w:color w:val="000000"/>
          <w:sz w:val="28"/>
        </w:rPr>
        <w:t>бухгалтерлік есептеудің деректері бойынша жабдықтың және көлік құралдарының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пайыздық тозу есептеулерімен жабдықты және көлік құралдарын мүліктік жалға беру (жалдау) кезінде бастапқы (қалпына келтіру) немесе қайта бағаланған құнының 10 пайызы көлемінде қалдық құны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Nam 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«Салықтық және өзге де бюджетке міндетті төленетін төлемдер туралы» Кодексінің (Салық кодексі) 120 бабына сәйкес амортизациялардың шектеу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төмендету сомасы; (орта және шағын кәсіпкерлер субъектілеріне жабдықтар мен көлік құралдарын мүліктік жалға беру (жалдау) қолданылады - 0,25 ал қалған (басқа) уақытта көрсетілген төмендету сомасы қолданылмайды).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