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4172" w14:textId="0574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ХІ сессиясының 2012 жылғы 12 желтоқсандағы № 78 "2013 жылға арналған "Медеу" Мемлекеттік өңірлік табиғи паркінің ерекше қорғалатын табиғи аумағын пайдалану үшін төлемақы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ХХVІ сессиясының 2014 жылғы 24 сәуірдегі № 219 шешімі. Алматы қаласы Әділет департаментінде 2014 жылғы 12 мамырда N 1042 болып тіркелді. Күші жойылды - Алматы қаласы мәслихатының кезекті XXIV сессиясының 2024 жылғы 29 қарашадағы № 172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кезекті XXIV сессиясының 29.11.2024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1..V сайланған Алматы қаласы мәслихаты ХІ сессиясының 2012 жылғы 12.желтоқсандағы № 78 "2013 жылға арналған "Медеу" Мемлекеттік өңірлік табиғи паркінің ерекше қорғалатын табиғи аумағын пайдалану үшін төлемақы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961 нөмірімен енгізілген, 2013.жылғы 12.қаңтарда "Алматы Ақшамы" және "Вечерний Алматы" газеттерінде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бүкіл мәтін бойынша "2013 жылға арналған" деген сөздер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2..Осы шешімнің орындалуын бақылау Алматы қаласы мәслихатының экономика және бюджет жөніндегі тұрақты депутаттық комиссиясының төрағасы№С.А..Козловқа және Алматы қаласы әкімінің орынбасары Е.Ә.Шормановқа (келісім бойынша)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3..Алматы қаласы мәслихатының хатшысы Т.-Мұқашев нормативтік құқықтық актіні Алматы қаласы Әділет департаментінде мемлекеттік тіркеуден өткізсін.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4.-Осы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ХХVI сессиясының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                       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басшысы                   Ж. Инкербаев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                         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                          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