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3f14" w14:textId="153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Құдайкөл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236/30 шешімі. Павлодар облысының Әділет департаментінде 2014 жылғы 23 шілдеде № 3881 болып тіркелді. Күші жойылды - Павлодар облысы Екібастұз қалалық мәслихатының 2020 жылғы 21 тамыздағы № 451/57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21.08.2020 № 451/57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Құдайкөл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Құдайкөл ауылдық округінің ауылдары тұрғындарының өкілдері ауыл тұрғындарының жалпы санынан 8%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 К. Сакенова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236/30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Құдайкөл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Құдайкөл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Құдайкөл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Құдайкөл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Құдайкөл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Құдайкөл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Құдайкөл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Құдайкөл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Құдайкөл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