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9a99" w14:textId="4cb9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2014 жылғы 13 қарашадағы № 988/8 қаулысы. Павлодар облысының Әділет департаментінде 2014 жылғы 25 қарашада № 4178 болып тіркелді. Күші жойылды - Павлодар облысы Ақсу қалалық әкімдігінің 2015 жылғы 30 сәуірдегі N 331/5 қаулысымен</w:t>
      </w:r>
    </w:p>
    <w:p>
      <w:pPr>
        <w:spacing w:after="0"/>
        <w:ind w:left="0"/>
        <w:jc w:val="left"/>
      </w:pPr>
      <w:r>
        <w:rPr>
          <w:rFonts w:ascii="Times New Roman"/>
          <w:b w:val="false"/>
          <w:i w:val="false"/>
          <w:color w:val="ff0000"/>
          <w:sz w:val="28"/>
        </w:rPr>
        <w:t>      Ескерту. Күші жойылды - Павлодар облысы Ақсу қалалық әкімдігінің 30.04.2015 N 331/5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қалалық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xml:space="preserve">      2. </w:t>
      </w:r>
      <w:r>
        <w:rPr>
          <w:rFonts w:ascii="Times New Roman"/>
          <w:b w:val="false"/>
          <w:i w:val="false"/>
          <w:color w:val="000000"/>
          <w:sz w:val="28"/>
        </w:rPr>
        <w:t>“Ақсу қаласының қаржы бөлімі”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қала әкімінің қадағалайтын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988/8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Қалалық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қалалық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xml:space="preserve">      2. </w:t>
      </w:r>
      <w:r>
        <w:rPr>
          <w:rFonts w:ascii="Times New Roman"/>
          <w:b w:val="false"/>
          <w:i w:val="false"/>
          <w:color w:val="000000"/>
          <w:sz w:val="28"/>
        </w:rPr>
        <w:t xml:space="preserve"> Қалалық коммуналдық мүлік объектілерін (тұрғын емес қорын) мүліктік жалдауға (жалға алуға)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қалалық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жалға алу базалық мөлшерлемесі Ақсу қаласының аумағында Қазақстан Республикасының тиісті жылға республикалық бюджеті туралы заңымен белгіленген жылына 2,0 айлық есептік көрсеткіш;</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Қалалық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 xml:space="preserve"> Қалалық коммуналдық мүлік объектілері үшін жалға алу ақысының мөлшерлемесін есептеу кезінде қолданылатын коэффициенттер:</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0430"/>
        <w:gridCol w:w="126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әкімшілік</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өндірістік</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қойма, көлікжай, қазандық</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жеке тұрған құрылыс</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түрлері жоқ болса, әрбір түрге 0,1-ге азаяды</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қала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ауыл</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халыққа қызмет көрсетуге арналған банктердің, “Қазпошта” Акционерлік қоғамының есеп айырысу-кассалық орталықтары үшін, банкоматтар, мультикассалар, терминалдар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 сонымен қатар ұялы байланыс, радио байланыс қызметтерін көрсететін ұйымдар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қоғамдық тамақтануды ұйымдастыру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ғылым және жоғары білім беру</w:t>
            </w:r>
            <w:r>
              <w:br/>
            </w:r>
            <w:r>
              <w:rPr>
                <w:rFonts w:ascii="Times New Roman"/>
                <w:b w:val="false"/>
                <w:i w:val="false"/>
                <w:color w:val="000000"/>
                <w:sz w:val="20"/>
              </w:rPr>
              <w:t>орта білім беру</w:t>
            </w:r>
            <w:r>
              <w:br/>
            </w:r>
            <w:r>
              <w:rPr>
                <w:rFonts w:ascii="Times New Roman"/>
                <w:b w:val="false"/>
                <w:i w:val="false"/>
                <w:color w:val="000000"/>
                <w:sz w:val="20"/>
              </w:rPr>
              <w:t>мектепке дейінгі білім беру</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оқу орындарында асханалар және буфеттерде тамақтануды ұйымдастыру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5.1-5.7-тармақтарда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 сауда - делдалдық қызметті қоспағанда, өнеркәсіп өндірісін ұйымдастыру және халыққаа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4. </w:t>
      </w:r>
      <w:r>
        <w:rPr>
          <w:rFonts w:ascii="Times New Roman"/>
          <w:b w:val="false"/>
          <w:i w:val="false"/>
          <w:color w:val="000000"/>
          <w:sz w:val="28"/>
        </w:rPr>
        <w:t xml:space="preserve"> 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xml:space="preserve">
      Nam –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