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9a99" w14:textId="4cb9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коммуналдық мүлік объектілерін мүліктік жалдауға (жалға алуға) беру кезінде жалдау ақысының мөлшерлемесін есептеу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2014 жылғы 13 қарашадағы № 988/8 қаулысы. Павлодар облысының Әділет департаментінде 2014 жылғы 25 қарашада № 4178 болып тіркелді. Күші жойылды - Павлодар облысы Ақсу қалалық әкімдігінің 2015 жылғы 30 сәуірдегі N 331/5 қаулысымен</w:t>
      </w:r>
    </w:p>
    <w:p>
      <w:pPr>
        <w:spacing w:after="0"/>
        <w:ind w:left="0"/>
        <w:jc w:val="left"/>
      </w:pPr>
      <w:r>
        <w:rPr>
          <w:rFonts w:ascii="Times New Roman"/>
          <w:b w:val="false"/>
          <w:i w:val="false"/>
          <w:color w:val="ff0000"/>
          <w:sz w:val="28"/>
        </w:rPr>
        <w:t>      Ескерту. Күші жойылды - Павлодар облысы Ақсу қалалық әкімдігінің 30.04.2015 N 331/5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Республикасының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қалалық коммуналдық мүлік объектілерін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анықталсын.</w:t>
      </w:r>
      <w:r>
        <w:br/>
      </w:r>
      <w:r>
        <w:rPr>
          <w:rFonts w:ascii="Times New Roman"/>
          <w:b w:val="false"/>
          <w:i w:val="false"/>
          <w:color w:val="000000"/>
          <w:sz w:val="28"/>
        </w:rPr>
        <w:t xml:space="preserve">      2. </w:t>
      </w:r>
      <w:r>
        <w:rPr>
          <w:rFonts w:ascii="Times New Roman"/>
          <w:b w:val="false"/>
          <w:i w:val="false"/>
          <w:color w:val="000000"/>
          <w:sz w:val="28"/>
        </w:rPr>
        <w:t>“Ақсу қаласының қаржы бөлімі”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қала әкімінің қадағалайтын орынбасарына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 рет ресми жарияланған күнінен бастап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2014 жылғы 13 қарашадағы</w:t>
            </w:r>
            <w:r>
              <w:br/>
            </w:r>
            <w:r>
              <w:rPr>
                <w:rFonts w:ascii="Times New Roman"/>
                <w:b w:val="false"/>
                <w:i w:val="false"/>
                <w:color w:val="000000"/>
                <w:sz w:val="20"/>
              </w:rPr>
              <w:t>№ 988/8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Қалалық коммуналдық мүлік объектілерін мүліктік</w:t>
      </w:r>
      <w:r>
        <w:br/>
      </w:r>
      <w:r>
        <w:rPr>
          <w:rFonts w:ascii="Times New Roman"/>
          <w:b/>
          <w:i w:val="false"/>
          <w:color w:val="000000"/>
        </w:rPr>
        <w:t>жалдауға (жалға алуға) беру кезінде жалдау</w:t>
      </w:r>
      <w:r>
        <w:br/>
      </w:r>
      <w:r>
        <w:rPr>
          <w:rFonts w:ascii="Times New Roman"/>
          <w:b/>
          <w:i w:val="false"/>
          <w:color w:val="000000"/>
        </w:rPr>
        <w:t>ақысының мөлшерлемесін есептеу тәртібі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есептеу тәртібі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қалалық коммуналдық мүлік объектілерін мүліктік жалдауға (жалға алуға) беру кезінде жалдау ақысының мөлшерлемесін есептеу тәртібін анықтайды.</w:t>
      </w:r>
      <w:r>
        <w:br/>
      </w:r>
      <w:r>
        <w:rPr>
          <w:rFonts w:ascii="Times New Roman"/>
          <w:b w:val="false"/>
          <w:i w:val="false"/>
          <w:color w:val="000000"/>
          <w:sz w:val="28"/>
        </w:rPr>
        <w:t xml:space="preserve">      2. </w:t>
      </w:r>
      <w:r>
        <w:rPr>
          <w:rFonts w:ascii="Times New Roman"/>
          <w:b w:val="false"/>
          <w:i w:val="false"/>
          <w:color w:val="000000"/>
          <w:sz w:val="28"/>
        </w:rPr>
        <w:t xml:space="preserve"> Қалалық коммуналдық мүлік объектілерін (тұрғын емес қорын) мүліктік жалдауға (жалға алуға) беру кезінде жылдық жалдау ақысы мөлшерлемесінің есептеуі келесі формула бойынша есептеледі:</w:t>
      </w:r>
      <w:r>
        <w:br/>
      </w:r>
      <w:r>
        <w:rPr>
          <w:rFonts w:ascii="Times New Roman"/>
          <w:b w:val="false"/>
          <w:i w:val="false"/>
          <w:color w:val="000000"/>
          <w:sz w:val="28"/>
        </w:rPr>
        <w:t>      Ап = 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жылына қалалық коммуналдық заңды тұлғалардың баланстағы мемлекеттік тұрғын емес қордың нысандарын жалға алу ақысының мөлшерлемесі;</w:t>
      </w:r>
      <w:r>
        <w:br/>
      </w:r>
      <w:r>
        <w:rPr>
          <w:rFonts w:ascii="Times New Roman"/>
          <w:b w:val="false"/>
          <w:i w:val="false"/>
          <w:color w:val="000000"/>
          <w:sz w:val="28"/>
        </w:rPr>
        <w:t>
      Бс – 1 шаршы метрге жалға алу базалық мөлшерлемесі Ақсу қаласының аумағында Қазақстан Республикасының тиісті жылға республикалық бюджеті туралы заңымен белгіленген жылына 2,0 айлық есептік көрсеткіш;</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үлгісін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Қалалық коммуналдық мүліктің теңгерім ұстаушысы жалдаушымен алып отырған үй-жайлар өлшемдерінің үй-жайлардың өлшемдеріне сәйкес болуын қамтамасыз етеді.</w:t>
      </w:r>
      <w:r>
        <w:br/>
      </w:r>
      <w:r>
        <w:rPr>
          <w:rFonts w:ascii="Times New Roman"/>
          <w:b w:val="false"/>
          <w:i w:val="false"/>
          <w:color w:val="000000"/>
          <w:sz w:val="28"/>
        </w:rPr>
        <w:t xml:space="preserve">
      3. </w:t>
      </w:r>
      <w:r>
        <w:rPr>
          <w:rFonts w:ascii="Times New Roman"/>
          <w:b w:val="false"/>
          <w:i w:val="false"/>
          <w:color w:val="000000"/>
          <w:sz w:val="28"/>
        </w:rPr>
        <w:t xml:space="preserve"> Қалалық коммуналдық мүлік объектілері үшін жалға алу ақысының мөлшерлемесін есептеу кезінде қолданылатын коэффициенттер:</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0430"/>
        <w:gridCol w:w="1261"/>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Р/с </w:t>
            </w:r>
            <w:r>
              <w:br/>
            </w: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үлгісін ескеретін коэффициент (Кт):</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әкімшілік</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өндірістік</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қойма, көлікжай, қазандық</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спорттық ғимараттар (стадиондар, спорттық залдар)</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емес үй-жайдың түрін ескеретін коэффициент (Кк):</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жеке тұрған құрылыс</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жапсарлас-жанаса салынған бөлігі</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астыңғы (жартылай жертөле) бөлігі</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Қолайлылық дәрежесін ескеретін коэффициент (Кск):</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барлық инженерлік-техникалық құрылғылары бар үй-жайлар үшін коммуникациялардың қандай да бір түрлері жоқ болса, әрбір түрге 0,1-ге азаяды</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қала үшін</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ауыл</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халыққа қызмет көрсетуге арналған банктердің, “Қазпошта” Акционерлік қоғамының есеп айырысу-кассалық орталықтары үшін, банкоматтар, мультикассалар, терминалдар үшін</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 сонымен қатар ұялы байланыс, радио байланыс қызметтерін көрсететін ұйымдар үшін</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сауда, қонақ үй қызметтерін ұйымдастыру үшін</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 қоғамдық тамақтануды ұйымдастыру үшін</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ғылым және жоғары білім беру</w:t>
            </w:r>
            <w:r>
              <w:br/>
            </w:r>
            <w:r>
              <w:rPr>
                <w:rFonts w:ascii="Times New Roman"/>
                <w:b w:val="false"/>
                <w:i w:val="false"/>
                <w:color w:val="000000"/>
                <w:sz w:val="20"/>
              </w:rPr>
              <w:t>орта білім беру</w:t>
            </w:r>
            <w:r>
              <w:br/>
            </w:r>
            <w:r>
              <w:rPr>
                <w:rFonts w:ascii="Times New Roman"/>
                <w:b w:val="false"/>
                <w:i w:val="false"/>
                <w:color w:val="000000"/>
                <w:sz w:val="20"/>
              </w:rPr>
              <w:t>мектепке дейінгі білім беру</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 денсаулық сақтау, мәдениет және спорт салаларында қызметтерді ұйымдастыру үшін</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 оқу орындарында асханалар және буфеттерде тамақтануды ұйымдастыру үшін</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 5.1-5.7-тармақтарда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 сауда - делдалдық қызметті қоспағанда, өнеркәсіп өндірісін ұйымдастыру және халыққаа қызмет көрсету саласын дамыту үшін шағын кәсіпкерлік субъектілері үшін</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 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қалғандары үшін</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4. </w:t>
      </w:r>
      <w:r>
        <w:rPr>
          <w:rFonts w:ascii="Times New Roman"/>
          <w:b w:val="false"/>
          <w:i w:val="false"/>
          <w:color w:val="000000"/>
          <w:sz w:val="28"/>
        </w:rPr>
        <w:t xml:space="preserve"> Жабдықтарды, автокөлік құралдарын және басқа да тұтынылмайтын заттарды мүліктік жалдауға (жалға алуға) беру кезінде жылдық жалдау ақысының есебі осы формула бойынша жүзеге асырылады:</w:t>
      </w:r>
      <w:r>
        <w:br/>
      </w:r>
      <w:r>
        <w:rPr>
          <w:rFonts w:ascii="Times New Roman"/>
          <w:b w:val="false"/>
          <w:i w:val="false"/>
          <w:color w:val="000000"/>
          <w:sz w:val="28"/>
        </w:rPr>
        <w:t>      Ап = С х Nam/100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жабдыққа, көлік құралдары және басқа да тұтынылмайтын заттар үшін жалдау ақысының мөлшерлемесі;</w:t>
      </w:r>
      <w:r>
        <w:br/>
      </w:r>
      <w:r>
        <w:rPr>
          <w:rFonts w:ascii="Times New Roman"/>
          <w:b w:val="false"/>
          <w:i w:val="false"/>
          <w:color w:val="000000"/>
          <w:sz w:val="28"/>
        </w:rPr>
        <w:t>
      С – бухгалтерлік есеп деректері бойынша жабдықтың қалдық құны;</w:t>
      </w:r>
      <w:r>
        <w:br/>
      </w:r>
      <w:r>
        <w:rPr>
          <w:rFonts w:ascii="Times New Roman"/>
          <w:b w:val="false"/>
          <w:i w:val="false"/>
          <w:color w:val="000000"/>
          <w:sz w:val="28"/>
        </w:rPr>
        <w:t>
      100 пайыз тозуы есепке алынған жабдықтарды, көлік құралдарын және басқа да тұтынылмайтын заттарды жалдауға (жалға алуға) беру кезінде қалдық құны бастапқы (қалпына келтірілген) құнынан 10 пайыз мөлшерінде қабылданады;</w:t>
      </w:r>
      <w:r>
        <w:br/>
      </w:r>
      <w:r>
        <w:rPr>
          <w:rFonts w:ascii="Times New Roman"/>
          <w:b w:val="false"/>
          <w:i w:val="false"/>
          <w:color w:val="000000"/>
          <w:sz w:val="28"/>
        </w:rPr>
        <w:t xml:space="preserve">
      Nam – Қазақстан Республикасының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