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7ad2" w14:textId="e7f7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Красносельск ауылдық округі әкімінің 2009 жылғы 3 қыркүйектегі № 4 "Красносельск селолық округі елді мекендерінің құрамдық бөліктеріне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Таран ауылдық округі әкімінің 2014 жылғы 15 мамырдағы № 2 шешімі. Қостанай облысының Әділет департаментінде 2014 жылғы 3 маусымда № 4789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Красносельск ауылдық округі әкімінің 2009 жылғы 3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"Красносельск селолық округі елді мекендерінің құрамдық бөліктеріне атаулар беру туралы" (Нормативтік құқықтық актілерді мемлекеттік тіркеу тізілімінде № 9-18-96 тіркелген, 2009 жылғы 15 қазанда "Маяк" аудандық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"Красносельск селолық", "Красносельск селосының", "Щербин селосының", "Журавлев селосының", "Аят селосының" деген сөздер тиісінше "Таран ауылдық", "Красносельское ауылының", "Щербиновка ауылының", "Журавлевка ауылының", "Әйет ауылының"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тақырыбында және бүкіл мәтін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"Красносельского" деген сөздер "Тарановского"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Ш. Сүлейменов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