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3adb" w14:textId="8303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қазандағы № 374 "Тұрғын үй көмегін тағайындау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2014 жылғы 7 ақпандағы № 208 шешімі. Қостанай облысының Әділет департаментінде 2014 жылғы 19 ақпанда № 4433 болып тіркелді. Күші жойылды - Қостанай облысы Меңдіқара ауданы мәслихатының 2014 жылғы 22 сәуірдегі № 252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Меңдіқара ауданы мәслихатының 22.04.2014 № 252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2010 жылғы 21 қазандағы № 374 "Тұрғын үй көмегін тағайындау ережесі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9-15-137 тіркелген, 2010 жылғы 18 қарашада "Меңдіқара үні"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Тұрғын үй көмегі жергілікті бюджет қаражаты есебінен Меңдіқара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көрсетіледі.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немесе халыққа қызмет көрсету орталығына (бұдан әрі - орталық) балама негізде өтінішпен өтініш береді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2014 жылғы 1 қаңтардан бастап туындаған қатынастарға таратады.</w:t>
      </w:r>
    </w:p>
    <w:bookmarkEnd w:id="1"/>
    <w:p>
      <w:pPr>
        <w:spacing w:after="0"/>
        <w:ind w:left="0"/>
        <w:jc w:val="both"/>
      </w:pPr>
      <w:r>
        <w:rPr>
          <w:rFonts w:ascii="Times New Roman"/>
          <w:b w:val="false"/>
          <w:i/>
          <w:color w:val="000000"/>
          <w:sz w:val="28"/>
        </w:rPr>
        <w:t>      Сессия төрайымы                            М. Гизбрехт</w:t>
      </w:r>
    </w:p>
    <w:p>
      <w:pPr>
        <w:spacing w:after="0"/>
        <w:ind w:left="0"/>
        <w:jc w:val="both"/>
      </w:pPr>
      <w:r>
        <w:rPr>
          <w:rFonts w:ascii="Times New Roman"/>
          <w:b w:val="false"/>
          <w:i/>
          <w:color w:val="000000"/>
          <w:sz w:val="28"/>
        </w:rPr>
        <w:t>      Аудандық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В. Гребенюк</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Г. Айсенова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