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2695" w14:textId="d762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Новотроицк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235 шешімі. Қостанай облысының Әділет департаментінде 2014 жылғы 27 мамырда № 4764 болып тіркелді. Күші жойылды - Қостанай облысы Қарабалық ауданы мәслихатының 2022 жылғы 4 наурыздағы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Новотроицк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Новотроицк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Бокаев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Новотроицк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Новотроицк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Мағнай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Аққұдық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Жаңааул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Қайрақ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Подгород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Новотроицк ауылдық округінің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Новотроицк ауылдық округінің бөлек жергілікті қоғамдастық жиындарын өткізудің 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Новотроицк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Новотроицк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Новотроицк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Новотроицк ауылдық округі ауылдарының шегінде бөлек жиынды өткізуді Новотроицк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Новотроицк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Новотроицк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Новотроицк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Новотроицк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