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3b60" w14:textId="55f3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Аралбай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153 шешімі. Қостанай облысының Әділет департаментінде 2014 жылғы 10 сәуірде № 4586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Аралбай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Аралбай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Аралбай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К. Молдабеков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Аралбай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</w:t>
      </w:r>
      <w:r>
        <w:br/>
      </w:r>
      <w:r>
        <w:rPr>
          <w:rFonts w:ascii="Times New Roman"/>
          <w:b/>
          <w:i w:val="false"/>
          <w:color w:val="000000"/>
        </w:rPr>
        <w:t>қатысатын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Аралбай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Аралбай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Аралбай</w:t>
      </w:r>
      <w:r>
        <w:br/>
      </w:r>
      <w:r>
        <w:rPr>
          <w:rFonts w:ascii="Times New Roman"/>
          <w:b/>
          <w:i w:val="false"/>
          <w:color w:val="000000"/>
        </w:rPr>
        <w:t>ауылында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Аралбай ауылы (бұдан әрі – Аралбай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Аралбай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Аралбай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Аралбай ауылы шегінде бөлек жиынды өткізуді Аралбай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Аралбай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Аралбай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Аралбай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Аралбай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Аралбай ауылы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