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13bd" w14:textId="f331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телнұсқасың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14 шілдедегі № 333 қаулысы. Қостанай облысының Әділет департаментінде 2014 жылғы 19 тамызда № 5019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14 шілдедегі    </w:t>
      </w:r>
      <w:r>
        <w:br/>
      </w:r>
      <w:r>
        <w:rPr>
          <w:rFonts w:ascii="Times New Roman"/>
          <w:b w:val="false"/>
          <w:i w:val="false"/>
          <w:color w:val="000000"/>
          <w:sz w:val="28"/>
        </w:rPr>
        <w:t xml:space="preserve">
№ 333 қаулысымен бекітілген  </w:t>
      </w:r>
    </w:p>
    <w:bookmarkEnd w:id="2"/>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көрсетілетін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немесе www.elicense.kz "Е-лицензиялау" веб порталдары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24 ақпандағы </w:t>
      </w:r>
      <w:r>
        <w:rPr>
          <w:rFonts w:ascii="Times New Roman"/>
          <w:b w:val="false"/>
          <w:i w:val="false"/>
          <w:color w:val="000000"/>
          <w:sz w:val="28"/>
        </w:rPr>
        <w:t>№ 141</w:t>
      </w:r>
      <w:r>
        <w:rPr>
          <w:rFonts w:ascii="Times New Roman"/>
          <w:b w:val="false"/>
          <w:i w:val="false"/>
          <w:color w:val="000000"/>
          <w:sz w:val="28"/>
        </w:rPr>
        <w:t xml:space="preserve"> "Медициналық қызмет саласындағы мемлекеттік көрсетілетін қызмет стандарттарын бекіту туралы" қаулысымен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құжат нысанында жіберіледі.</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немесе көрсетілетін қызметті алушының электрондық сұрау салуын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 топтамасын қабылдауды, оларды тіркеуді жүзеге асырады, 15 (он бес) минут, құжаттар топтамасын көрсетілетін қызметті берушінің басшысына бұрыштама қою үшін береді, 15 (он бес) минут.</w:t>
      </w:r>
      <w:r>
        <w:br/>
      </w:r>
      <w:r>
        <w:rPr>
          <w:rFonts w:ascii="Times New Roman"/>
          <w:b w:val="false"/>
          <w:i w:val="false"/>
          <w:color w:val="000000"/>
          <w:sz w:val="28"/>
        </w:rPr>
        <w:t>
      Нәтиже - құжаттар топтамасын қабылдау, оларды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1 (бір)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w:t>
      </w:r>
      <w:r>
        <w:br/>
      </w:r>
      <w:r>
        <w:rPr>
          <w:rFonts w:ascii="Times New Roman"/>
          <w:b w:val="false"/>
          <w:i w:val="false"/>
          <w:color w:val="000000"/>
          <w:sz w:val="28"/>
        </w:rPr>
        <w:t>
      лицензияны және (немесе) лицензияға қосымшаны беру кезінде - 14 (он төрт) жұмыс күні;</w:t>
      </w:r>
      <w:r>
        <w:br/>
      </w:r>
      <w:r>
        <w:rPr>
          <w:rFonts w:ascii="Times New Roman"/>
          <w:b w:val="false"/>
          <w:i w:val="false"/>
          <w:color w:val="000000"/>
          <w:sz w:val="28"/>
        </w:rPr>
        <w:t>
      лицензияны және (немесе) лицензияға қосымшаны қайта ресімдеу кезінде - 9 (тоғыз) жұмыс күні;</w:t>
      </w:r>
      <w:r>
        <w:br/>
      </w:r>
      <w:r>
        <w:rPr>
          <w:rFonts w:ascii="Times New Roman"/>
          <w:b w:val="false"/>
          <w:i w:val="false"/>
          <w:color w:val="000000"/>
          <w:sz w:val="28"/>
        </w:rPr>
        <w:t>
      лицензияның және (немесе) лицензияға қосымшаның телнұсқасын беру кезінде - 1 (бір) жұмыс күні.</w:t>
      </w:r>
      <w:r>
        <w:br/>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сағат.</w:t>
      </w:r>
      <w:r>
        <w:br/>
      </w:r>
      <w:r>
        <w:rPr>
          <w:rFonts w:ascii="Times New Roman"/>
          <w:b w:val="false"/>
          <w:i w:val="false"/>
          <w:color w:val="000000"/>
          <w:sz w:val="28"/>
        </w:rPr>
        <w:t>
      Нәтиже - қол қойылған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көрсетілетін қызметті алушыға береді, 15 (он бес) минут.</w:t>
      </w:r>
      <w:r>
        <w:br/>
      </w:r>
      <w:r>
        <w:rPr>
          <w:rFonts w:ascii="Times New Roman"/>
          <w:b w:val="false"/>
          <w:i w:val="false"/>
          <w:color w:val="000000"/>
          <w:sz w:val="28"/>
        </w:rPr>
        <w:t>
      Нәтиже – көрсетілетін қызметті алушыға берілген мемлекеттік қызмет көрсетудің нәтижесі.</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 топтамасын қабылдауды, оларды тіркеуді жүзеге асырады, 15 (он бес) минут, құжаттар топтамасын көрсетілетін қызметті берушінің басшысына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1 (бір)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w:t>
      </w:r>
      <w:r>
        <w:br/>
      </w:r>
      <w:r>
        <w:rPr>
          <w:rFonts w:ascii="Times New Roman"/>
          <w:b w:val="false"/>
          <w:i w:val="false"/>
          <w:color w:val="000000"/>
          <w:sz w:val="28"/>
        </w:rPr>
        <w:t>
      лицензияны және (немесе) лицензияға қосымшаны беру кезінде - 14 (он төрт) жұмыс күні;</w:t>
      </w:r>
      <w:r>
        <w:br/>
      </w:r>
      <w:r>
        <w:rPr>
          <w:rFonts w:ascii="Times New Roman"/>
          <w:b w:val="false"/>
          <w:i w:val="false"/>
          <w:color w:val="000000"/>
          <w:sz w:val="28"/>
        </w:rPr>
        <w:t>
      лицензияны және (немесе) лицензияға қосымшаны қайта ресімдеу кезінде - 9 (тоғыз) жұмыс күні;</w:t>
      </w:r>
      <w:r>
        <w:br/>
      </w:r>
      <w:r>
        <w:rPr>
          <w:rFonts w:ascii="Times New Roman"/>
          <w:b w:val="false"/>
          <w:i w:val="false"/>
          <w:color w:val="000000"/>
          <w:sz w:val="28"/>
        </w:rPr>
        <w:t>
      лицензияның және (немесе) лицензияға қосымшаның телнұсқасын беру кезінде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көрсетілетін қызметті алушыға береді, 15 (он бес) минут.</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33"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жасасу тәртібін,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 сипаттау</w:t>
      </w:r>
    </w:p>
    <w:bookmarkEnd w:id="9"/>
    <w:bookmarkStart w:name="z34" w:id="10"/>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көрсетілетін қызметті алушы ХҚО-ға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жүгінеді;</w:t>
      </w:r>
      <w:r>
        <w:br/>
      </w:r>
      <w:r>
        <w:rPr>
          <w:rFonts w:ascii="Times New Roman"/>
          <w:b w:val="false"/>
          <w:i w:val="false"/>
          <w:color w:val="000000"/>
          <w:sz w:val="28"/>
        </w:rPr>
        <w:t>
</w:t>
      </w:r>
      <w:r>
        <w:rPr>
          <w:rFonts w:ascii="Times New Roman"/>
          <w:b w:val="false"/>
          <w:i w:val="false"/>
          <w:color w:val="000000"/>
          <w:sz w:val="28"/>
        </w:rPr>
        <w:t>
      2) ХҚО қызметкері құжаттар топтамасының толықтығын тексереді, 10 (он) минут ішінде:</w:t>
      </w:r>
      <w:r>
        <w:br/>
      </w:r>
      <w:r>
        <w:rPr>
          <w:rFonts w:ascii="Times New Roman"/>
          <w:b w:val="false"/>
          <w:i w:val="false"/>
          <w:color w:val="000000"/>
          <w:sz w:val="28"/>
        </w:rPr>
        <w:t>
      Өтініштерді толтырудың дұрыстығы сақталған кезде және құжаттар топтамасы толық ұсынылғанда, ХҚО қызметкері өтінішті "Халыққа қызмет көрсету орталықтарына арналған интеграцияланған ақпараттық жүйе" ақпараттық жүйесінде (бұдан әрі – ХҚО ИАЖ)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алушының құжаттарын қабылдаған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өтінішке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көрсетілетін қызметті берушінің жауапты тұлғасының немесе ХҚО қызметкерінің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тегін, атын, әкесінің атын (жеке тұлғалар үшін) немесе атауын (заңды тұлғалар үшін), байланыс деректерін көрсете отырып, тиісті құжаттардың қабылданғаны туралы қолхат береді, 5 (бес) минут ішінде.</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 ішінде;</w:t>
      </w:r>
      <w:r>
        <w:br/>
      </w:r>
      <w:r>
        <w:rPr>
          <w:rFonts w:ascii="Times New Roman"/>
          <w:b w:val="false"/>
          <w:i w:val="false"/>
          <w:color w:val="000000"/>
          <w:sz w:val="28"/>
        </w:rPr>
        <w:t>
</w:t>
      </w:r>
      <w:r>
        <w:rPr>
          <w:rFonts w:ascii="Times New Roman"/>
          <w:b w:val="false"/>
          <w:i w:val="false"/>
          <w:color w:val="000000"/>
          <w:sz w:val="28"/>
        </w:rPr>
        <w:t>
      3) ХҚО қызметкері құжаттар топтамасын дайындайды және оны курьерлік немесе осыған уәкілетті өзге де байланыс арқылы көрсетілетін қызметті берушіге жібереді, 1 (бір)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мемлекеттік қызмет көрсетудің нәтижесін дайындайды:</w:t>
      </w:r>
      <w:r>
        <w:br/>
      </w:r>
      <w:r>
        <w:rPr>
          <w:rFonts w:ascii="Times New Roman"/>
          <w:b w:val="false"/>
          <w:i w:val="false"/>
          <w:color w:val="000000"/>
          <w:sz w:val="28"/>
        </w:rPr>
        <w:t>
      лицензияны және (немесе) лицензияға қосымшаны беру кезінде - 14 (он төрт) жұмыс күні;</w:t>
      </w:r>
      <w:r>
        <w:br/>
      </w:r>
      <w:r>
        <w:rPr>
          <w:rFonts w:ascii="Times New Roman"/>
          <w:b w:val="false"/>
          <w:i w:val="false"/>
          <w:color w:val="000000"/>
          <w:sz w:val="28"/>
        </w:rPr>
        <w:t>
      лицензияны және (немесе) лицензияға қосымшаны қайта ресімдеу кезінде - 9 (тоғыз) жұмыс күні;</w:t>
      </w:r>
      <w:r>
        <w:br/>
      </w:r>
      <w:r>
        <w:rPr>
          <w:rFonts w:ascii="Times New Roman"/>
          <w:b w:val="false"/>
          <w:i w:val="false"/>
          <w:color w:val="000000"/>
          <w:sz w:val="28"/>
        </w:rPr>
        <w:t>
      лицензияның және (немесе) лицензияға қосымшаның телнұсқасын беру кезінде - 1 (бір) жұмыс күні.</w:t>
      </w:r>
      <w:r>
        <w:br/>
      </w:r>
      <w:r>
        <w:rPr>
          <w:rFonts w:ascii="Times New Roman"/>
          <w:b w:val="false"/>
          <w:i w:val="false"/>
          <w:color w:val="000000"/>
          <w:sz w:val="28"/>
        </w:rPr>
        <w:t>
</w:t>
      </w:r>
      <w:r>
        <w:rPr>
          <w:rFonts w:ascii="Times New Roman"/>
          <w:b w:val="false"/>
          <w:i w:val="false"/>
          <w:color w:val="000000"/>
          <w:sz w:val="28"/>
        </w:rPr>
        <w:t>
      5) ХҚО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 15 (он бес) минут ішінде.</w:t>
      </w:r>
      <w:r>
        <w:br/>
      </w:r>
      <w:r>
        <w:rPr>
          <w:rFonts w:ascii="Times New Roman"/>
          <w:b w:val="false"/>
          <w:i w:val="false"/>
          <w:color w:val="000000"/>
          <w:sz w:val="28"/>
        </w:rPr>
        <w:t>
</w:t>
      </w:r>
      <w:r>
        <w:rPr>
          <w:rFonts w:ascii="Times New Roman"/>
          <w:b w:val="false"/>
          <w:i w:val="false"/>
          <w:color w:val="000000"/>
          <w:sz w:val="28"/>
        </w:rPr>
        <w:t>
      9. Нәтижелерді қабылдау және беру жеделдетілген қызмет көрсетусіз "электрондық" кезек тәртібімен жүзеге асырылады.</w:t>
      </w:r>
      <w:r>
        <w:br/>
      </w:r>
      <w:r>
        <w:rPr>
          <w:rFonts w:ascii="Times New Roman"/>
          <w:b w:val="false"/>
          <w:i w:val="false"/>
          <w:color w:val="000000"/>
          <w:sz w:val="28"/>
        </w:rPr>
        <w:t>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Жүгіну тәртібін және портал арқылы мемлекеттік қызметті көрсету кезінде көрсетілетін қызметті беруші мен көрсетілетін қызметті алушының ресімдерінің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 көрсетудің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ЭЦҚ-мен куәландырылған электрондық құжат нысанындағы мемлекеттік қызмет көрсетудің нәтижесін көрсетілетін қызметті алушының "жеке кабинетіне" жолдауы;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алу тарихында мемлекеттік қызмет көрсетудің нәтижесін алуы.</w:t>
      </w:r>
      <w:r>
        <w:br/>
      </w:r>
      <w:r>
        <w:rPr>
          <w:rFonts w:ascii="Times New Roman"/>
          <w:b w:val="false"/>
          <w:i w:val="false"/>
          <w:color w:val="000000"/>
          <w:sz w:val="28"/>
        </w:rPr>
        <w:t>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
    <w:bookmarkStart w:name="z49" w:id="11"/>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340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7112000"/>
                    </a:xfrm>
                    <a:prstGeom prst="rect">
                      <a:avLst/>
                    </a:prstGeom>
                  </pic:spPr>
                </pic:pic>
              </a:graphicData>
            </a:graphic>
          </wp:inline>
        </w:drawing>
      </w:r>
    </w:p>
    <w:bookmarkStart w:name="z50" w:id="12"/>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ХҚО арқылы мемлекеттік қызмет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5819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3632200"/>
                    </a:xfrm>
                    <a:prstGeom prst="rect">
                      <a:avLst/>
                    </a:prstGeom>
                  </pic:spPr>
                </pic:pic>
              </a:graphicData>
            </a:graphic>
          </wp:inline>
        </w:drawing>
      </w:r>
    </w:p>
    <w:p>
      <w:pPr>
        <w:spacing w:after="0"/>
        <w:ind w:left="0"/>
        <w:jc w:val="both"/>
      </w:pPr>
      <w:r>
        <w:drawing>
          <wp:inline distT="0" distB="0" distL="0" distR="0">
            <wp:extent cx="7404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5207000"/>
                    </a:xfrm>
                    <a:prstGeom prst="rect">
                      <a:avLst/>
                    </a:prstGeom>
                  </pic:spPr>
                </pic:pic>
              </a:graphicData>
            </a:graphic>
          </wp:inline>
        </w:drawing>
      </w:r>
    </w:p>
    <w:bookmarkStart w:name="z51" w:id="13"/>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3-қосымша          </w:t>
      </w:r>
    </w:p>
    <w:bookmarkEnd w:id="13"/>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416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3505200"/>
                    </a:xfrm>
                    <a:prstGeom prst="rect">
                      <a:avLst/>
                    </a:prstGeom>
                  </pic:spPr>
                </pic:pic>
              </a:graphicData>
            </a:graphic>
          </wp:inline>
        </w:drawing>
      </w:r>
    </w:p>
    <w:p>
      <w:pPr>
        <w:spacing w:after="0"/>
        <w:ind w:left="0"/>
        <w:jc w:val="both"/>
      </w:pPr>
      <w:r>
        <w:drawing>
          <wp:inline distT="0" distB="0" distL="0" distR="0">
            <wp:extent cx="74168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6235700"/>
                    </a:xfrm>
                    <a:prstGeom prst="rect">
                      <a:avLst/>
                    </a:prstGeom>
                  </pic:spPr>
                </pic:pic>
              </a:graphicData>
            </a:graphic>
          </wp:inline>
        </w:drawing>
      </w:r>
    </w:p>
    <w:bookmarkStart w:name="z52" w:id="14"/>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391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3124200"/>
                    </a:xfrm>
                    <a:prstGeom prst="rect">
                      <a:avLst/>
                    </a:prstGeom>
                  </pic:spPr>
                </pic:pic>
              </a:graphicData>
            </a:graphic>
          </wp:inline>
        </w:drawing>
      </w:r>
    </w:p>
    <w:p>
      <w:pPr>
        <w:spacing w:after="0"/>
        <w:ind w:left="0"/>
        <w:jc w:val="both"/>
      </w:pPr>
      <w:r>
        <w:drawing>
          <wp:inline distT="0" distB="0" distL="0" distR="0">
            <wp:extent cx="7366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394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