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f891" w14:textId="3abf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"Туристiк ақпаратты, оның iшiнде туристiк әлеует, туризм объектiлерi және туристiк қызметтi жүзеге асыратын тұлғалар туралы ақпарат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8 шілдедегі № 322 қаулысы. Қостанай облысының Әділет департаментінде 2014 жылғы 5 тамыздағы № 4969 болып тіркелді. Күші жойылды - Қостанай облысы әкімдігінің 2015 жылғы 16 қарашадағы № 482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әкімдігінің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туристік қызмет туралы" 2001 жылғы 13 маусымдағы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көрсетілетін қызметтер туралы" 2013 жылғы 15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"Туристiк ақпаратты, оның iшiнде туристiк әлеует, туризм объектiлерi және туристiк қызметтi жүзеге асыратын тұлғалар туралы ақпарат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8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322 қаулысымен бекітілген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"Туристiк ақпаратты, оның iшiнде</w:t>
      </w:r>
      <w:r>
        <w:br/>
      </w:r>
      <w:r>
        <w:rPr>
          <w:rFonts w:ascii="Times New Roman"/>
          <w:b/>
          <w:i w:val="false"/>
          <w:color w:val="000000"/>
        </w:rPr>
        <w:t>
туристiк әлеует, туризм объектiлерi және</w:t>
      </w:r>
      <w:r>
        <w:br/>
      </w:r>
      <w:r>
        <w:rPr>
          <w:rFonts w:ascii="Times New Roman"/>
          <w:b/>
          <w:i w:val="false"/>
          <w:color w:val="000000"/>
        </w:rPr>
        <w:t>
туристiк қызметтi жүзеге асыратын тұлғалар</w:t>
      </w:r>
      <w:r>
        <w:br/>
      </w:r>
      <w:r>
        <w:rPr>
          <w:rFonts w:ascii="Times New Roman"/>
          <w:b/>
          <w:i w:val="false"/>
          <w:color w:val="000000"/>
        </w:rPr>
        <w:t>
туралы ақпарат беру" мемлекеттік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 регламенті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"Туристiк ақпаратты, оның iшiнде туристiк әлеует, туризм объектiлерi және туристiк қызметтi жүзеге асыратын тұлғалар туралы ақпарат беру" мемлекеттік көрсетілетін қызметін (бұдан әрі – мемлекеттік көрсетілетін қызмет) облыстың жергілікті атқарушы органы ("Қостанай облысы әкімдігінің кәсіпкерлік және индустриалдық-инновациялық даму басқармасы" мемлекеттік мекемесі)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қызмет көрсету нысаны -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көрсету нәтижесі - туристiк ақпаратты, оның iшiнде туристiк әлеует, туризм объектiлерi және туристiк қызметтi жүзеге асыратын тұлғалар туралы ақпарат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 көрсетудің нәтижесін беру нысаны – қағаз жүзінде.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процесінде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
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іс-қимыл тәртібін сипаттау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(іс-қимылды) бастауға негіздеме Қазақстан Республикасы Үкіметінің 2014 жылғы 5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"Туризм саласындағы мемлекеттік көрсетілетін қызметтердің стандарттарын бекіту туралы" қаулысымен бекітілген "Туристiк ақпаратты, оның iшiнде туристiк әлеует, туризм объектiлерi және туристiк қызметтi жүзеге асыратын тұлғалар туралы ақпарат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алушының өтініші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көрсетілетін қызметті алушыдан өтінішті қабылдайды, өтініштің қабылданғаны туралы талон береді,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Өтінішті көрсетілетін қызметті берушінің басшысына жауапты орындаушыны айқындау және тиісті бұрыштама қою үшін береді, 3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қабылдау күнін, құжатты қабылдаған адамның тегі мен аты-жөнін көрсете отырып, өтініштің қабылданғаны туралы талон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айқындайды, тиісті бұрыштама қояды, 3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көрсетілетін қызметті беруші басшысының бұрыштамасы.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өтінішті қарайды, мемлекеттік қызмет көрсету нәтижесінің жобасын дайындайды, 3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мемлекеттік қызмет көрсету нәтижесінің жобасы.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жобасымен танысады және оған қол қояды, 1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қол қойылған мемлекеттік қызмет көрсету нәтижесі.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қызметкері көрсетілетін қызметті алушыға мемлекеттік қызмет көрсету нәтижесін береді,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мемлекеттік қызмет көрсету нәтижесін беру.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
бөлімшелерінің (қызметкерлерінің) өзара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 өтінішті қабылдауды жүзеге асырады, қабылдау күнін, тегі мен аты-жөнін көрсете отырып, өтініштің қабылданғаны туралы талон береді,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өтінішті көрсетілетін қызметті берушінің басшысына жауапты орындаушыны айқындау және тиісті бұрыштама қою үшін береді, 3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айқындайды, тиісті бұрыштама қояды, өтінішті жауапты орындаушыға береді, 3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өтінішті қарайды, мемлекеттік қызмет көрсету нәтижесінің жобасын дайындайды, оны қарау және шешім қабылдау үшін көрсетілетін қызметті берушінің басшысына береді, 3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шешім қабылдайды, мемлекеттік қызмет көрсету нәтижесінің жобасына қол қояды, оны көрсетілетін қызметті берушінің кеңсе қызметкеріне береді,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мемлекеттік қызмет көрсету нәтижесін беруді жүзеге асырады,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(қызметкерлер) арасындағы рәсімдердің (іс-қимылдардың) реттілігінің блок-схемасы осы 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процесінде рәсімдердің (іс-қимылдардың) реттілігін, көрсетілетін қызметті берушінің құрылымдық бөлімшелерінің (қызметкерлерінің) өзара іс-қимылдарын толық сипаттау осы 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2-қосымшасыда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қөрсетіледі.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</w:t>
      </w:r>
      <w:r>
        <w:br/>
      </w:r>
      <w:r>
        <w:rPr>
          <w:rFonts w:ascii="Times New Roman"/>
          <w:b/>
          <w:i w:val="false"/>
          <w:color w:val="000000"/>
        </w:rPr>
        <w:t>
және (немесе) өзге 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
берушілермен өзара іс-қимыл жасасу тәртібін,</w:t>
      </w:r>
      <w:r>
        <w:br/>
      </w:r>
      <w:r>
        <w:rPr>
          <w:rFonts w:ascii="Times New Roman"/>
          <w:b/>
          <w:i w:val="false"/>
          <w:color w:val="000000"/>
        </w:rPr>
        <w:t>
сондай-ақ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процесінде ақпараттық жүйелерді пайдалану</w:t>
      </w:r>
      <w:r>
        <w:br/>
      </w:r>
      <w:r>
        <w:rPr>
          <w:rFonts w:ascii="Times New Roman"/>
          <w:b/>
          <w:i w:val="false"/>
          <w:color w:val="000000"/>
        </w:rPr>
        <w:t>
тәртібін сипаттау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көрсетілетін қызмет "Халыққа қызмет көрсету орталығы" шаруашылық жүргізу құқығындағы республикалық мемлекеттік кәсіпорнының Қостанай облысы бойынша филиалы және "электрондық үкімет" веб-порталы арқылы көрсетілмейді.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"Туристiк ақпаратты,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iшiнде туристiк әлеует,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 объектiлерi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туристiк қызметтi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асыратын тұлғалар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 беру"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1-қосымша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</w:t>
      </w:r>
      <w:r>
        <w:br/>
      </w:r>
      <w:r>
        <w:rPr>
          <w:rFonts w:ascii="Times New Roman"/>
          <w:b/>
          <w:i w:val="false"/>
          <w:color w:val="000000"/>
        </w:rPr>
        <w:t>
ұзақтығын көрсете отырып, құрылымдық</w:t>
      </w:r>
      <w:r>
        <w:br/>
      </w:r>
      <w:r>
        <w:rPr>
          <w:rFonts w:ascii="Times New Roman"/>
          <w:b/>
          <w:i w:val="false"/>
          <w:color w:val="000000"/>
        </w:rPr>
        <w:t>
бөлімшелер (қызметкерлер) арасындағы</w:t>
      </w:r>
      <w:r>
        <w:br/>
      </w:r>
      <w:r>
        <w:rPr>
          <w:rFonts w:ascii="Times New Roman"/>
          <w:b/>
          <w:i w:val="false"/>
          <w:color w:val="000000"/>
        </w:rPr>
        <w:t>
рәсімдердің (іс-қимылдардың)</w:t>
      </w:r>
      <w:r>
        <w:br/>
      </w:r>
      <w:r>
        <w:rPr>
          <w:rFonts w:ascii="Times New Roman"/>
          <w:b/>
          <w:i w:val="false"/>
          <w:color w:val="000000"/>
        </w:rPr>
        <w:t>
реттілігінің блок-схемасы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787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"Туристiк ақпаратты,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iшiнде туристiк әлеует,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 объектiлерi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туристiк қызметтi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асыратын тұлғалар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 беру"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2-қосымша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"Туристiк ақпаратты, оның iшiнде</w:t>
      </w:r>
      <w:r>
        <w:br/>
      </w:r>
      <w:r>
        <w:rPr>
          <w:rFonts w:ascii="Times New Roman"/>
          <w:b/>
          <w:i w:val="false"/>
          <w:color w:val="000000"/>
        </w:rPr>
        <w:t>
туристiк әлеует, туризм объектiлерi және</w:t>
      </w:r>
      <w:r>
        <w:br/>
      </w:r>
      <w:r>
        <w:rPr>
          <w:rFonts w:ascii="Times New Roman"/>
          <w:b/>
          <w:i w:val="false"/>
          <w:color w:val="000000"/>
        </w:rPr>
        <w:t>
туристiк қызметтi жүзеге асыратын тұлғалар</w:t>
      </w:r>
      <w:r>
        <w:br/>
      </w:r>
      <w:r>
        <w:rPr>
          <w:rFonts w:ascii="Times New Roman"/>
          <w:b/>
          <w:i w:val="false"/>
          <w:color w:val="000000"/>
        </w:rPr>
        <w:t>
туралы ақпарат беру"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
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