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0229" w14:textId="0850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07 қазандағы № 254 қаулысы. Маңғыстау облысы Әділет Департаментінде 2014 жылғы 13 қарашада № 2520 болып тіркелді. Күші жойылды - Маңғыстау облысы әкімдігінің 2015 жылғы 11 тамыздағы № 240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11.08.2015 </w:t>
      </w:r>
      <w:r>
        <w:rPr>
          <w:rFonts w:ascii="Times New Roman"/>
          <w:b w:val="false"/>
          <w:i w:val="false"/>
          <w:color w:val="ff0000"/>
          <w:sz w:val="28"/>
        </w:rPr>
        <w:t xml:space="preserve">№ 240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«Облыстық ауыл шаруашылығы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Ә.А. Шөжеғұловқа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мемлекеттік мекемесінің басшысының</w:t>
      </w:r>
      <w:r>
        <w:br/>
      </w:r>
      <w:r>
        <w:rPr>
          <w:rFonts w:ascii="Times New Roman"/>
          <w:b w:val="false"/>
          <w:i w:val="false"/>
          <w:color w:val="000000"/>
          <w:sz w:val="28"/>
        </w:rPr>
        <w:t>
      міндетін атқарушысы</w:t>
      </w:r>
      <w:r>
        <w:br/>
      </w:r>
      <w:r>
        <w:rPr>
          <w:rFonts w:ascii="Times New Roman"/>
          <w:b w:val="false"/>
          <w:i w:val="false"/>
          <w:color w:val="000000"/>
          <w:sz w:val="28"/>
        </w:rPr>
        <w:t>
      Т.Балтабеков</w:t>
      </w:r>
      <w:r>
        <w:br/>
      </w:r>
      <w:r>
        <w:rPr>
          <w:rFonts w:ascii="Times New Roman"/>
          <w:b w:val="false"/>
          <w:i w:val="false"/>
          <w:color w:val="000000"/>
          <w:sz w:val="28"/>
        </w:rPr>
        <w:t>
      07 қазан 2014 ж.</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07 қазан</w:t>
      </w:r>
      <w:r>
        <w:br/>
      </w:r>
      <w:r>
        <w:rPr>
          <w:rFonts w:ascii="Times New Roman"/>
          <w:b w:val="false"/>
          <w:i w:val="false"/>
          <w:color w:val="000000"/>
          <w:sz w:val="28"/>
        </w:rPr>
        <w:t>
№ 254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мемлекеттiк көрсетілетін қызмет регламенті</w:t>
      </w:r>
      <w:r>
        <w:br/>
      </w:r>
      <w:r>
        <w:rPr>
          <w:rFonts w:ascii="Times New Roman"/>
          <w:b/>
          <w:i w:val="false"/>
          <w:color w:val="000000"/>
        </w:rPr>
        <w:t>
  1. Жалпы ережелер</w:t>
      </w:r>
      <w:r>
        <w:br/>
      </w:r>
      <w:r>
        <w:rPr>
          <w:rFonts w:ascii="Times New Roman"/>
          <w:b/>
          <w:i w:val="false"/>
          <w:color w:val="000000"/>
        </w:rPr>
        <w:t>
 </w:t>
      </w:r>
    </w:p>
    <w:bookmarkStart w:name="z7" w:id="2"/>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қызметті (бұдан әрі – мемлекеттік көрсетілетін қызмет) «Облыстық ауыл шаруашылығы басқармасы» мемлекеттік мекемесі (бұдан әрі – көрсетілетін қызметті беруші), оның ішінде «электрондық үкіметтің» www.egov.kz веб-порталы (бұдан әрі – ЭҮП) арқылы көрсетіледі.</w:t>
      </w:r>
      <w:r>
        <w:br/>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астық қолхаттарын беру арқылы қойма қызметі бойынша қызметтер көрсетуге лицензия (бұдан әрі – лицензия), қайта ресімдеу, лицензияның телнұсқасы не Қазақстан Республикасы Үкіметінің 2014 жылғы 28 ақпандағы </w:t>
      </w:r>
      <w:r>
        <w:rPr>
          <w:rFonts w:ascii="Times New Roman"/>
          <w:b w:val="false"/>
          <w:i w:val="false"/>
          <w:color w:val="000000"/>
          <w:sz w:val="28"/>
        </w:rPr>
        <w:t>№ 160</w:t>
      </w:r>
      <w:r>
        <w:rPr>
          <w:rFonts w:ascii="Times New Roman"/>
          <w:b w:val="false"/>
          <w:i w:val="false"/>
          <w:color w:val="000000"/>
          <w:sz w:val="28"/>
        </w:rPr>
        <w:t xml:space="preserve"> қаулысымен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Мемлекеттік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рсету процесінде к</w:t>
      </w:r>
      <w:r>
        <w:rPr>
          <w:rFonts w:ascii="Times New Roman"/>
          <w:b/>
          <w:i w:val="false"/>
          <w:color w:val="000000"/>
          <w:sz w:val="28"/>
        </w:rPr>
        <w:t>ө</w:t>
      </w:r>
      <w:r>
        <w:rPr>
          <w:rFonts w:ascii="Times New Roman"/>
          <w:b/>
          <w:i w:val="false"/>
          <w:color w:val="000000"/>
          <w:sz w:val="28"/>
        </w:rPr>
        <w:t xml:space="preserve">рсетілетін </w:t>
      </w:r>
      <w:r>
        <w:rPr>
          <w:rFonts w:ascii="Times New Roman"/>
          <w:b/>
          <w:i w:val="false"/>
          <w:color w:val="000000"/>
          <w:sz w:val="28"/>
        </w:rPr>
        <w:t>қ</w:t>
      </w:r>
      <w:r>
        <w:rPr>
          <w:rFonts w:ascii="Times New Roman"/>
          <w:b/>
          <w:i w:val="false"/>
          <w:color w:val="000000"/>
          <w:sz w:val="28"/>
        </w:rPr>
        <w:t>ызмет берушіні</w:t>
      </w:r>
      <w:r>
        <w:rPr>
          <w:rFonts w:ascii="Times New Roman"/>
          <w:b/>
          <w:i w:val="false"/>
          <w:color w:val="000000"/>
          <w:sz w:val="28"/>
        </w:rPr>
        <w:t>ң құ</w:t>
      </w:r>
      <w:r>
        <w:rPr>
          <w:rFonts w:ascii="Times New Roman"/>
          <w:b/>
          <w:i w:val="false"/>
          <w:color w:val="000000"/>
          <w:sz w:val="28"/>
        </w:rPr>
        <w:t>рылымды</w:t>
      </w:r>
      <w:r>
        <w:rPr>
          <w:rFonts w:ascii="Times New Roman"/>
          <w:b/>
          <w:i w:val="false"/>
          <w:color w:val="000000"/>
          <w:sz w:val="28"/>
        </w:rPr>
        <w:t>қ</w:t>
      </w:r>
      <w:r>
        <w:rPr>
          <w:rFonts w:ascii="Times New Roman"/>
          <w:b/>
          <w:i w:val="false"/>
          <w:color w:val="000000"/>
          <w:sz w:val="28"/>
        </w:rPr>
        <w:t xml:space="preserve"> б</w:t>
      </w:r>
      <w:r>
        <w:rPr>
          <w:rFonts w:ascii="Times New Roman"/>
          <w:b/>
          <w:i w:val="false"/>
          <w:color w:val="000000"/>
          <w:sz w:val="28"/>
        </w:rPr>
        <w:t>ө</w:t>
      </w:r>
      <w:r>
        <w:rPr>
          <w:rFonts w:ascii="Times New Roman"/>
          <w:b/>
          <w:i w:val="false"/>
          <w:color w:val="000000"/>
          <w:sz w:val="28"/>
        </w:rPr>
        <w:t>лімшелеріні</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ызметкерлеріні</w:t>
      </w:r>
      <w:r>
        <w:rPr>
          <w:rFonts w:ascii="Times New Roman"/>
          <w:b/>
          <w:i w:val="false"/>
          <w:color w:val="000000"/>
          <w:sz w:val="28"/>
        </w:rPr>
        <w:t>ң</w:t>
      </w:r>
      <w:r>
        <w:rPr>
          <w:rFonts w:ascii="Times New Roman"/>
          <w:b/>
          <w:i w:val="false"/>
          <w:color w:val="000000"/>
          <w:sz w:val="28"/>
        </w:rPr>
        <w:t xml:space="preserve">) іс - </w:t>
      </w:r>
      <w:r>
        <w:rPr>
          <w:rFonts w:ascii="Times New Roman"/>
          <w:b/>
          <w:i w:val="false"/>
          <w:color w:val="000000"/>
          <w:sz w:val="28"/>
        </w:rPr>
        <w:t>қ</w:t>
      </w:r>
      <w:r>
        <w:rPr>
          <w:rFonts w:ascii="Times New Roman"/>
          <w:b/>
          <w:i w:val="false"/>
          <w:color w:val="000000"/>
          <w:sz w:val="28"/>
        </w:rPr>
        <w:t>имыл т</w:t>
      </w:r>
      <w:r>
        <w:rPr>
          <w:rFonts w:ascii="Times New Roman"/>
          <w:b/>
          <w:i w:val="false"/>
          <w:color w:val="000000"/>
          <w:sz w:val="28"/>
        </w:rPr>
        <w:t>ә</w:t>
      </w:r>
      <w:r>
        <w:rPr>
          <w:rFonts w:ascii="Times New Roman"/>
          <w:b/>
          <w:i w:val="false"/>
          <w:color w:val="000000"/>
          <w:sz w:val="28"/>
        </w:rPr>
        <w:t>ртібін сипаттау.</w:t>
      </w:r>
      <w:r>
        <w:br/>
      </w:r>
      <w:r>
        <w:rPr>
          <w:rFonts w:ascii="Times New Roman"/>
          <w:b w:val="false"/>
          <w:i w:val="false"/>
          <w:color w:val="000000"/>
          <w:sz w:val="28"/>
        </w:rPr>
        <w:t>
      4. Көрсетілетін қызметті беруші көрсетілетін қызметті алушының өтінішін және Стандарттың 9-тармағында көрсетілген өзге де құжаттарын немесе көрсетілетін қызметті алушы электрондық сұрау салуын алу мемлекеттік қызмет көрсету жөніндегі ресімдерді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ресімнің (іс-қимылдың) мазмұны:</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құжаттарды тіркеуі;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орындаушысының құжаттарды қарауы және Қазақстан Республикасы Тұтынушылардың құқығын қорғау жөніндегі агенттігінің тұтынушылардың құқығын қорғау және тұрғындардың санитариялық-эпидемиологиялық салауаттылығы саласындағы аумақтық бөлiмшелерiне (бұдан әрі – мүдделі орган) келісуге жолдауы;</w:t>
      </w:r>
      <w:r>
        <w:br/>
      </w:r>
      <w:r>
        <w:rPr>
          <w:rFonts w:ascii="Times New Roman"/>
          <w:b w:val="false"/>
          <w:i w:val="false"/>
          <w:color w:val="000000"/>
          <w:sz w:val="28"/>
        </w:rPr>
        <w:t>
</w:t>
      </w:r>
      <w:r>
        <w:rPr>
          <w:rFonts w:ascii="Times New Roman"/>
          <w:b w:val="false"/>
          <w:i w:val="false"/>
          <w:color w:val="000000"/>
          <w:sz w:val="28"/>
        </w:rPr>
        <w:t>
      4) мүдделі органның құжаттардың қарауы;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мүдделі органның қорытындысын қарауы, лицензияның немесе дәлелді жауаптың жобасын ресімдеуі;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басшысының лицензияға немесе дәлелді жауапқа қол қоюы;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алушыға лицензияны немесе дәлелді жауапты беруі.</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құжаттарды тіркеуі;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қарауы және лицензияны қайта ресімдеуі немесе дәлелді жауапты дайындауы;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басшысының қайта ресімделген лицензияға немесе дәлелді жауапқа қол қоюы;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қайта ресімделген лицензияны немесе дәлелді жауапты беруі.</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құжаттарды тіркеуі;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қарауы және лицензияның телнұсқасын немесе дәлелді жауапты дайындауы;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басшысының лицензияның телнұсқасына немесе дәлелді жауапқа қол қоюы;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лицензияның телнұсқасын немесе дәлелді жауапты беруі.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Мемлекеттік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рсету процесінде к</w:t>
      </w:r>
      <w:r>
        <w:rPr>
          <w:rFonts w:ascii="Times New Roman"/>
          <w:b/>
          <w:i w:val="false"/>
          <w:color w:val="000000"/>
          <w:sz w:val="28"/>
        </w:rPr>
        <w:t>ө</w:t>
      </w:r>
      <w:r>
        <w:rPr>
          <w:rFonts w:ascii="Times New Roman"/>
          <w:b/>
          <w:i w:val="false"/>
          <w:color w:val="000000"/>
          <w:sz w:val="28"/>
        </w:rPr>
        <w:t xml:space="preserve">рсетілетін </w:t>
      </w:r>
      <w:r>
        <w:rPr>
          <w:rFonts w:ascii="Times New Roman"/>
          <w:b/>
          <w:i w:val="false"/>
          <w:color w:val="000000"/>
          <w:sz w:val="28"/>
        </w:rPr>
        <w:t>қ</w:t>
      </w:r>
      <w:r>
        <w:rPr>
          <w:rFonts w:ascii="Times New Roman"/>
          <w:b/>
          <w:i w:val="false"/>
          <w:color w:val="000000"/>
          <w:sz w:val="28"/>
        </w:rPr>
        <w:t>ызмет берушіні</w:t>
      </w:r>
      <w:r>
        <w:rPr>
          <w:rFonts w:ascii="Times New Roman"/>
          <w:b/>
          <w:i w:val="false"/>
          <w:color w:val="000000"/>
          <w:sz w:val="28"/>
        </w:rPr>
        <w:t>ң құ</w:t>
      </w:r>
      <w:r>
        <w:rPr>
          <w:rFonts w:ascii="Times New Roman"/>
          <w:b/>
          <w:i w:val="false"/>
          <w:color w:val="000000"/>
          <w:sz w:val="28"/>
        </w:rPr>
        <w:t>рылымды</w:t>
      </w:r>
      <w:r>
        <w:rPr>
          <w:rFonts w:ascii="Times New Roman"/>
          <w:b/>
          <w:i w:val="false"/>
          <w:color w:val="000000"/>
          <w:sz w:val="28"/>
        </w:rPr>
        <w:t>қ</w:t>
      </w:r>
      <w:r>
        <w:rPr>
          <w:rFonts w:ascii="Times New Roman"/>
          <w:b/>
          <w:i w:val="false"/>
          <w:color w:val="000000"/>
          <w:sz w:val="28"/>
        </w:rPr>
        <w:t xml:space="preserve"> б</w:t>
      </w:r>
      <w:r>
        <w:rPr>
          <w:rFonts w:ascii="Times New Roman"/>
          <w:b/>
          <w:i w:val="false"/>
          <w:color w:val="000000"/>
          <w:sz w:val="28"/>
        </w:rPr>
        <w:t>ө</w:t>
      </w:r>
      <w:r>
        <w:rPr>
          <w:rFonts w:ascii="Times New Roman"/>
          <w:b/>
          <w:i w:val="false"/>
          <w:color w:val="000000"/>
          <w:sz w:val="28"/>
        </w:rPr>
        <w:t>лімшелеріні</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ызметкерлеріні</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ө</w:t>
      </w:r>
      <w:r>
        <w:rPr>
          <w:rFonts w:ascii="Times New Roman"/>
          <w:b/>
          <w:i w:val="false"/>
          <w:color w:val="000000"/>
          <w:sz w:val="28"/>
        </w:rPr>
        <w:t>зара іс-</w:t>
      </w:r>
      <w:r>
        <w:rPr>
          <w:rFonts w:ascii="Times New Roman"/>
          <w:b/>
          <w:i w:val="false"/>
          <w:color w:val="000000"/>
          <w:sz w:val="28"/>
        </w:rPr>
        <w:t>қ</w:t>
      </w:r>
      <w:r>
        <w:rPr>
          <w:rFonts w:ascii="Times New Roman"/>
          <w:b/>
          <w:i w:val="false"/>
          <w:color w:val="000000"/>
          <w:sz w:val="28"/>
        </w:rPr>
        <w:t>имыл т</w:t>
      </w:r>
      <w:r>
        <w:rPr>
          <w:rFonts w:ascii="Times New Roman"/>
          <w:b/>
          <w:i w:val="false"/>
          <w:color w:val="000000"/>
          <w:sz w:val="28"/>
        </w:rPr>
        <w:t>ә</w:t>
      </w:r>
      <w:r>
        <w:rPr>
          <w:rFonts w:ascii="Times New Roman"/>
          <w:b/>
          <w:i w:val="false"/>
          <w:color w:val="000000"/>
          <w:sz w:val="28"/>
        </w:rPr>
        <w:t>ртібін сипаттау</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мүдделі орган.</w:t>
      </w:r>
      <w:r>
        <w:br/>
      </w:r>
      <w:r>
        <w:rPr>
          <w:rFonts w:ascii="Times New Roman"/>
          <w:b w:val="false"/>
          <w:i w:val="false"/>
          <w:color w:val="000000"/>
          <w:sz w:val="28"/>
        </w:rPr>
        <w:t>
</w:t>
      </w:r>
      <w:r>
        <w:rPr>
          <w:rFonts w:ascii="Times New Roman"/>
          <w:b w:val="false"/>
          <w:i w:val="false"/>
          <w:color w:val="000000"/>
          <w:sz w:val="28"/>
        </w:rPr>
        <w:t>
      7. Әрбір ресімнің (іс-қимылдың) ұзақтығын көрсете отырып, құрылымдық бөлімшелер (қызметкерлер) арасындағы ресімдердің (іс - 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қабылдайды және оларды тіркеуді жүзеге асырады, құжаттарды көрсетілетін қызметті берушінің басшысына бұрыштама қоюға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1 (бір) жұмыс күннің ішінде келіп түскен құжаттармен танысады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2 (екі) жұмыс күн ішінде келіп түскен құжаттарды қарайды, лицензияның немесе дәлелді жауаптың жобасын дайындайды және лицензияның немесе дәлелді жауаптың жобасын мүдделі органға келісімге жолдайды;</w:t>
      </w:r>
      <w:r>
        <w:br/>
      </w:r>
      <w:r>
        <w:rPr>
          <w:rFonts w:ascii="Times New Roman"/>
          <w:b w:val="false"/>
          <w:i w:val="false"/>
          <w:color w:val="000000"/>
          <w:sz w:val="28"/>
        </w:rPr>
        <w:t>
</w:t>
      </w:r>
      <w:r>
        <w:rPr>
          <w:rFonts w:ascii="Times New Roman"/>
          <w:b w:val="false"/>
          <w:i w:val="false"/>
          <w:color w:val="000000"/>
          <w:sz w:val="28"/>
        </w:rPr>
        <w:t>
      4) мүдделі орган 5 (бес) жұмыс күні ішінде келіп түскен құжаттарды қарайды, көрсетілетін қызметті алушының белгіленген талаптарға сәйкестігін немесе сәйкес еместігін анықтайды, көрсетілетін қызметті берушінің жауапты орындаушысына қорытынды 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1 (бір) жұмыс күні ішінде мүдделі органның қорытындысын қарайды, лицензия немесе дәлелді жауапты ресімдейді, ресімделген лицензияға немесе дәлелді жауапқа қол қою үшін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1 (бір) жұмыс күні ішінде лицензияға немесе дәлелді жауапқа қол қояды және қол қойылған лицензияны немесе дәлелді жауапты көрсетілетін қызметті берушінің кеңсе маманына жібереді;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маманы 30 (отыз) минуттың ішінде көрсетілетін қызметті алушыға лицензияны немесе дәлелді жауапты береді;</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көрсетілетін қызметті алушы Стандарттың 9-тармағында көрсетілген қажетті құжаттарды берген сәттен бастап 30 (отыз) минуттың ішінде қабылдайды және оларды тіркеуді жүзеге асырады, көрсетілетін қызметті берушінің басшысына бұрыштама қоюға құжаттарды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1 (бір) жұмыс күні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5 (бес) жұмыс күні ішінде келіп түскен құжаттарды қарайды, лицензияны қайта ресімдейді немесе дәлелді жауапты ресімдейді, қайта ресімделген лицензияны немесе дәлелді жауапты көрсетілетін қызметті берушінің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күні ішінде қайта ресімделген лицензияға немесе дәлелді жауапқа қол қояды және көрсетілетін қызметті берушінің кеңсе маманына қол қойылған қайта ресімделген лицензияны немесе дәлелді жауапты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маманы 30 (отыз) минуттың ішінде көрсетілетін қызметті алушыға қайта ресімделген лицензияны немесе дәлелді жауап береді;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көрсетілетін қызметті алушы Стандарттың 9-тармағында көрсетілген қажетті құжаттарды берген сәттен бастап 30 (отыз) минуттың ішінде қабылдайды және оларды тіркеуді жүзеге асырады, көрсетілетін қызметті берушінің басшысына бұрыштама қоюға құжаттарды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4 (төрт) сағаттың ішінде түскен құжаттармен танысады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1 (бір) жұмыс күні ішінде түскен құжаттарды қарайды, лицензияның телнұсқасын немесе дәлелді жауап дайындайды және оны қол қоюға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4 (төрт) сағаттың ішінде лицензияның телнұсқасына немесе дәлелді жауапқа қол қояды және қол қойылған лицензияның телнұсқасын немесе дәлелді жауапты көрсетілетін қызметті берушінің кеңсе маманына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маманы 30 (отыз) минуттың ішінде көрсетілетін қызметті алушыға лицензияның телнұсқасын немесе дәлелді жауапты береді.</w:t>
      </w:r>
      <w:r>
        <w:br/>
      </w:r>
      <w:r>
        <w:rPr>
          <w:rFonts w:ascii="Times New Roman"/>
          <w:b w:val="false"/>
          <w:i w:val="false"/>
          <w:color w:val="000000"/>
          <w:sz w:val="28"/>
        </w:rPr>
        <w:t>
</w:t>
      </w:r>
      <w:r>
        <w:rPr>
          <w:rFonts w:ascii="Times New Roman"/>
          <w:b w:val="false"/>
          <w:i w:val="false"/>
          <w:color w:val="000000"/>
          <w:sz w:val="28"/>
        </w:rPr>
        <w:t>
      8. Ресімдердің (іс-қимылдардың) реттілігін сипаттау осы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регламентіне (бұдан әрі – Регламент)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қосымшаларға</w:t>
      </w:r>
      <w:r>
        <w:rPr>
          <w:rFonts w:ascii="Times New Roman"/>
          <w:b w:val="false"/>
          <w:i w:val="false"/>
          <w:color w:val="000000"/>
          <w:sz w:val="28"/>
        </w:rPr>
        <w:t xml:space="preserve"> сәйкес блок-схемалармен сүйемелденеді.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Мемлекеттік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рсету процесінде а</w:t>
      </w:r>
      <w:r>
        <w:rPr>
          <w:rFonts w:ascii="Times New Roman"/>
          <w:b/>
          <w:i w:val="false"/>
          <w:color w:val="000000"/>
          <w:sz w:val="28"/>
        </w:rPr>
        <w:t>қ</w:t>
      </w:r>
      <w:r>
        <w:rPr>
          <w:rFonts w:ascii="Times New Roman"/>
          <w:b/>
          <w:i w:val="false"/>
          <w:color w:val="000000"/>
          <w:sz w:val="28"/>
        </w:rPr>
        <w:t>паратты</w:t>
      </w:r>
      <w:r>
        <w:rPr>
          <w:rFonts w:ascii="Times New Roman"/>
          <w:b/>
          <w:i w:val="false"/>
          <w:color w:val="000000"/>
          <w:sz w:val="28"/>
        </w:rPr>
        <w:t xml:space="preserve">қ </w:t>
      </w:r>
      <w:r>
        <w:rPr>
          <w:rFonts w:ascii="Times New Roman"/>
          <w:b/>
          <w:i w:val="false"/>
          <w:color w:val="000000"/>
          <w:sz w:val="28"/>
        </w:rPr>
        <w:t>ж</w:t>
      </w:r>
      <w:r>
        <w:rPr>
          <w:rFonts w:ascii="Times New Roman"/>
          <w:b/>
          <w:i w:val="false"/>
          <w:color w:val="000000"/>
          <w:sz w:val="28"/>
        </w:rPr>
        <w:t>ү</w:t>
      </w:r>
      <w:r>
        <w:rPr>
          <w:rFonts w:ascii="Times New Roman"/>
          <w:b/>
          <w:i w:val="false"/>
          <w:color w:val="000000"/>
          <w:sz w:val="28"/>
        </w:rPr>
        <w:t>йелерді пайдалану т</w:t>
      </w:r>
      <w:r>
        <w:rPr>
          <w:rFonts w:ascii="Times New Roman"/>
          <w:b/>
          <w:i w:val="false"/>
          <w:color w:val="000000"/>
          <w:sz w:val="28"/>
        </w:rPr>
        <w:t>ә</w:t>
      </w:r>
      <w:r>
        <w:rPr>
          <w:rFonts w:ascii="Times New Roman"/>
          <w:b/>
          <w:i w:val="false"/>
          <w:color w:val="000000"/>
          <w:sz w:val="28"/>
        </w:rPr>
        <w:t>ртібін сипаттау.</w:t>
      </w:r>
      <w:r>
        <w:br/>
      </w:r>
      <w:r>
        <w:rPr>
          <w:rFonts w:ascii="Times New Roman"/>
          <w:b w:val="false"/>
          <w:i w:val="false"/>
          <w:color w:val="000000"/>
          <w:sz w:val="28"/>
        </w:rPr>
        <w:t>
</w:t>
      </w:r>
      <w:r>
        <w:rPr>
          <w:rFonts w:ascii="Times New Roman"/>
          <w:b w:val="false"/>
          <w:i w:val="false"/>
          <w:color w:val="000000"/>
          <w:sz w:val="28"/>
        </w:rPr>
        <w:t>
      9. ЭҮП арқылы мемлекеттік қызмет көрсету кезінде көрсетілетін қызметті алушының жүгіну және ресімдердің (iс-қимылдардың)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компьютердегі интернет-браузерде сақталған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компьютеріндегі интернет-браузеріне ЭЦҚ тіркеу куәлігін бекіту, көрсетілетін қызметті алушы мемлекеттік көрсетілетін қызметті алу үшін парольді ЭҮП-ға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дұрыстығын жеке сәйкестендіру нөмірінің /бизнес-сәйкестендіру нөмірінің (бұдан әрі – БСН/ЖСН) логины мен пароль арқылы ЭҮП-да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авторлаудан бас тарту туралы хабарламаны ЭҮП - да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көрсетілетін қызметті көрсетуге арналған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6) 4-процесс – «электрондық үкіметтің» төлем шлюзінде (бұдан әрі – ЭҮТШ)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АЖ-де мемлекеттік көрсетілетін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АЖ-де қызмет көрсету үшін төлемнің болмауына байланысты сұратылып отырған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мәліметтердің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сұратылған мемлекеттік көрсетілетін қызметтен бас тарту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
      12) 8-процесс – мемлекеттік көрсетілетін қызметті алуға толтырылған сұрау нысанын (енгізілген деректерді) көрсетілетін қызметті алушының ЭЦҚ көмегімен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электрондық құжатты (көрсетілетін қызметті алушының сұрауын) «Е-лицензиялау» МДБ АЖ-де тіркеу және сұрауды «Е-лицензиялау» мемлекеттік деректер базасы автоматтандырылған жұмыс орны ақпараттық жүйесіне (бұдан әрі - «Е-лицензиялау» МДБ АЖО АЖ)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 көрсетілетін қызметті алушының біліктілік талаптарына және лицензияны беру үшін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
      15) 10-процесс – «Е-лицензиялау» МДБ АЖО АЖ-де көрсетілетін қызметті алушының мәліметтерінде бұзушылықтардың болуына байланысты сұратылып отырған мемлекеттік көрсетілетін қызметтен бас тарту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 xml:space="preserve">
      16) 11-процесс – көрсетілетін қызметті алушы «Е-лицензиялау» МДБ АЖО АЖ-де қалыптастырылған мемлекеттік көрсетілетін қызмет нәтижесін (электрондық лицензияны) алуы. Электрондық құжат көрсетілетін қызметті берушінің ЭЦҚ пайдалана отырып қалыптастырылады. </w:t>
      </w:r>
      <w:r>
        <w:br/>
      </w:r>
      <w:r>
        <w:rPr>
          <w:rFonts w:ascii="Times New Roman"/>
          <w:b w:val="false"/>
          <w:i w:val="false"/>
          <w:color w:val="000000"/>
          <w:sz w:val="28"/>
        </w:rPr>
        <w:t>
</w:t>
      </w:r>
      <w:r>
        <w:rPr>
          <w:rFonts w:ascii="Times New Roman"/>
          <w:b w:val="false"/>
          <w:i w:val="false"/>
          <w:color w:val="000000"/>
          <w:sz w:val="28"/>
        </w:rPr>
        <w:t>
      10. ЭҮП арқылы мемлекеттiк қызмет көрсету процесiнде ақпараттық жүйелердi қолдану тәртiбiнің толық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 арқылы мемлекеттік қызмет көрсету кезінде жүгіну және ресімдердің (iс-қимылдардың)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 қызметкерінің мемлекеттік қызметті көрсету үшін «Е-лицензиялау» МДБ АЖ-ге логин мен пароль енгізуі (авторлау процесі);</w:t>
      </w:r>
      <w:r>
        <w:br/>
      </w:r>
      <w:r>
        <w:rPr>
          <w:rFonts w:ascii="Times New Roman"/>
          <w:b w:val="false"/>
          <w:i w:val="false"/>
          <w:color w:val="000000"/>
          <w:sz w:val="28"/>
        </w:rPr>
        <w:t>
</w:t>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МДБ АЖ-де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АЖ-де қалыптастыру;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мемлекеттік көрсетілетін қызметті көрсетілетін қызметті беруші қызметкерінің таңдауы, қызметті көрсетуге арналған сұрау салу нысанын экранға шығаруы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w:t>
      </w:r>
      <w:r>
        <w:rPr>
          <w:rFonts w:ascii="Times New Roman"/>
          <w:b w:val="false"/>
          <w:i w:val="false"/>
          <w:color w:val="000000"/>
          <w:sz w:val="28"/>
        </w:rPr>
        <w:t>
      5) 4-процесс – «электрондық үкіметтің» шлюзі (бұдан әрі – ЭҮШ) арқылы «Жеке тұлғалар» мемлекеттік деректер базасында/заңды тұлғалар мемлекеттік деректер базасында (бұдан әрі – ЖТ МДБ/ЗТ МДБ) көрсетілетін қызметті алушының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6) 2-шарт – ЖТ МДБ-да/ЗТ МДБ-да көрсетілетін қызметті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5-процесс – ЖТ МДБ-да/ЗТ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қағаз нысанда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7-процесс – «Е-лицензиялау» МДБ АЖ-де сұранысты тіркеу және «Е-лицензиялау» МДБ АЖ-де мемлекеттік көрсетілетін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АЖ-де көрсетілетін қызметті алушының деректерінде бұзушылықтардың болуына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9-процесс – «Е-лицензиялау» МДБ АЖ-де қалыптастырылған мемлекеттік көрсетілетін қызмет нәтижесін (электрондық лицензияны) көрсетілетін қызметті алушының алуы. Электрондық құжат көрсетілетін қызметті берушінің ЭЦҚ пайдалана отырып қалыптастырылуы.</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 арқылы мемлекеттiк қызмет көрсету процесiнде ақпараттық жүйелердi қолдану тәртiбiнің толық сипаттамасы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мемлекеттік қызмет көрсету процесінде ақпараттық жүйелерді қолдану тәртібінің сипаттамасы осы Регламенттің 6, 7, 8-қосымшаларына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ЭҮП-да,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13-тармақпен толықтырылды - Маңғыстау облысы  әкімдігінің 18.02.2015 </w:t>
      </w:r>
      <w:r>
        <w:rPr>
          <w:rFonts w:ascii="Times New Roman"/>
          <w:b w:val="false"/>
          <w:i w:val="false"/>
          <w:color w:val="000000"/>
          <w:sz w:val="28"/>
        </w:rPr>
        <w:t>№ 26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bookmarkEnd w:id="2"/>
    <w:bookmarkStart w:name="z92" w:id="3"/>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3"/>
    <w:p>
      <w:pPr>
        <w:spacing w:after="0"/>
        <w:ind w:left="0"/>
        <w:jc w:val="both"/>
      </w:pPr>
      <w:r>
        <w:drawing>
          <wp:inline distT="0" distB="0" distL="0" distR="0">
            <wp:extent cx="88392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39200" cy="5156200"/>
                    </a:xfrm>
                    <a:prstGeom prst="rect">
                      <a:avLst/>
                    </a:prstGeom>
                  </pic:spPr>
                </pic:pic>
              </a:graphicData>
            </a:graphic>
          </wp:inline>
        </w:drawing>
      </w:r>
      <w:r>
        <w:br/>
      </w:r>
      <w:r>
        <w:rPr>
          <w:rFonts w:ascii="Times New Roman"/>
          <w:b w:val="false"/>
          <w:i w:val="false"/>
          <w:color w:val="000000"/>
          <w:sz w:val="28"/>
        </w:rPr>
        <w:t>
 </w:t>
      </w:r>
    </w:p>
    <w:bookmarkStart w:name="z93" w:id="4"/>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4"/>
    <w:p>
      <w:pPr>
        <w:spacing w:after="0"/>
        <w:ind w:left="0"/>
        <w:jc w:val="both"/>
      </w:pPr>
      <w:r>
        <w:drawing>
          <wp:inline distT="0" distB="0" distL="0" distR="0">
            <wp:extent cx="87884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4991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94" w:id="5"/>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5"/>
    <w:p>
      <w:pPr>
        <w:spacing w:after="0"/>
        <w:ind w:left="0"/>
        <w:jc w:val="both"/>
      </w:pPr>
      <w:r>
        <w:drawing>
          <wp:inline distT="0" distB="0" distL="0" distR="0">
            <wp:extent cx="87884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88400" cy="51054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p>
    <w:bookmarkStart w:name="z95" w:id="6"/>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6"/>
    <w:p>
      <w:pPr>
        <w:spacing w:after="0"/>
        <w:ind w:left="0"/>
        <w:jc w:val="both"/>
      </w:pPr>
      <w:r>
        <w:drawing>
          <wp:inline distT="0" distB="0" distL="0" distR="0">
            <wp:extent cx="88392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39200" cy="5105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96" w:id="7"/>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7"/>
    <w:p>
      <w:pPr>
        <w:spacing w:after="0"/>
        <w:ind w:left="0"/>
        <w:jc w:val="both"/>
      </w:pPr>
      <w:r>
        <w:drawing>
          <wp:inline distT="0" distB="0" distL="0" distR="0">
            <wp:extent cx="88519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51900" cy="4965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68072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07200" cy="51054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p>
    <w:bookmarkStart w:name="z101" w:id="9"/>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6-қосымша</w:t>
      </w:r>
      <w:r>
        <w:br/>
      </w:r>
      <w:r>
        <w:rPr>
          <w:rFonts w:ascii="Times New Roman"/>
          <w:b w:val="false"/>
          <w:i w:val="false"/>
          <w:color w:val="000000"/>
          <w:sz w:val="28"/>
        </w:rPr>
        <w:t>
 </w:t>
      </w:r>
    </w:p>
    <w:bookmarkEnd w:id="9"/>
    <w:p>
      <w:pPr>
        <w:spacing w:after="0"/>
        <w:ind w:left="0"/>
        <w:jc w:val="both"/>
      </w:pPr>
      <w:r>
        <w:rPr>
          <w:rFonts w:ascii="Times New Roman"/>
          <w:b w:val="false"/>
          <w:i w:val="false"/>
          <w:color w:val="ff0000"/>
          <w:sz w:val="28"/>
        </w:rPr>
        <w:t xml:space="preserve">      Ескерту. Регламент 6-қосымшасымен толықтырылды - Маңғыстау облысы  әкімдігінің 18.02.2015 </w:t>
      </w:r>
      <w:r>
        <w:rPr>
          <w:rFonts w:ascii="Times New Roman"/>
          <w:b w:val="false"/>
          <w:i w:val="false"/>
          <w:color w:val="ff0000"/>
          <w:sz w:val="28"/>
        </w:rPr>
        <w:t>№ 26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89281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928100" cy="6172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4201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20100" cy="2616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10"/>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7-қосымша</w:t>
      </w:r>
      <w:r>
        <w:br/>
      </w:r>
      <w:r>
        <w:rPr>
          <w:rFonts w:ascii="Times New Roman"/>
          <w:b w:val="false"/>
          <w:i w:val="false"/>
          <w:color w:val="000000"/>
          <w:sz w:val="28"/>
        </w:rPr>
        <w:t>
 </w:t>
      </w:r>
    </w:p>
    <w:bookmarkEnd w:id="10"/>
    <w:p>
      <w:pPr>
        <w:spacing w:after="0"/>
        <w:ind w:left="0"/>
        <w:jc w:val="both"/>
      </w:pPr>
      <w:r>
        <w:rPr>
          <w:rFonts w:ascii="Times New Roman"/>
          <w:b w:val="false"/>
          <w:i w:val="false"/>
          <w:color w:val="ff0000"/>
          <w:sz w:val="28"/>
        </w:rPr>
        <w:t xml:space="preserve">      Ескерту. Регламент 7-қосымшасымен толықтырылды - Маңғыстау облысы  әкімдігінің 18.02.2015 </w:t>
      </w:r>
      <w:r>
        <w:rPr>
          <w:rFonts w:ascii="Times New Roman"/>
          <w:b w:val="false"/>
          <w:i w:val="false"/>
          <w:color w:val="ff0000"/>
          <w:sz w:val="28"/>
        </w:rPr>
        <w:t>№ 26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89789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978900" cy="6159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318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18500" cy="2425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11"/>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8-қосымша</w:t>
      </w:r>
      <w:r>
        <w:br/>
      </w:r>
      <w:r>
        <w:rPr>
          <w:rFonts w:ascii="Times New Roman"/>
          <w:b w:val="false"/>
          <w:i w:val="false"/>
          <w:color w:val="000000"/>
          <w:sz w:val="28"/>
        </w:rPr>
        <w:t>
 </w:t>
      </w:r>
    </w:p>
    <w:bookmarkEnd w:id="11"/>
    <w:p>
      <w:pPr>
        <w:spacing w:after="0"/>
        <w:ind w:left="0"/>
        <w:jc w:val="both"/>
      </w:pPr>
      <w:r>
        <w:rPr>
          <w:rFonts w:ascii="Times New Roman"/>
          <w:b w:val="false"/>
          <w:i w:val="false"/>
          <w:color w:val="ff0000"/>
          <w:sz w:val="28"/>
        </w:rPr>
        <w:t xml:space="preserve">      Ескерту. Регламент 8-қосымшасымен толықтырылсын - Маңғыстау облысы  әкімдігінің 18.02.2015 </w:t>
      </w:r>
      <w:r>
        <w:rPr>
          <w:rFonts w:ascii="Times New Roman"/>
          <w:b w:val="false"/>
          <w:i w:val="false"/>
          <w:color w:val="ff0000"/>
          <w:sz w:val="28"/>
        </w:rPr>
        <w:t>№ 26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90297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029700" cy="5994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4201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420100" cy="240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