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5935a" w14:textId="0759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2014 жылғы 6 мамырдағы № 106 "Дене шынықтыру және спорт саласында мемлекеттік көрсетілетін қызметтер регламенттерін бекіту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2014 жылғы 26 қыркүйектегі № 237 қаулысы. Маңғыстау облысы Әділет департаментінде 2014 жылғы 30 қазанда № 2499 болып тіркелді. Күші жойылды - Маңғыстау облысы әкімдігінің 2015 жылғы 14 тамыздағы № 251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Маңғыстау облысы әкімдігінің 14.08.2015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251 </w:t>
      </w:r>
      <w:r>
        <w:rPr>
          <w:rFonts w:ascii="Times New Roman"/>
          <w:b w:val="false"/>
          <w:i w:val="false"/>
          <w:color w:val="ff0000"/>
          <w:sz w:val="28"/>
        </w:rPr>
        <w:t>қаулысымен (жарияланған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«Мемлекеттік көрсетілетін қызметтер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2013 жылғы 15 сәуірдегі Қазақстан Республикасының Заңына, «Мемлекеттік көрсетілетін қызметтердің стандарттары мен регламенттерін әзірлеу жөніндегі қағиданы бекіту туралы» Қазақстан Республикасы Экономика және бюджеттік жоспарлау министрінің 2013 жылғы 14 тамыздағы № 249 бұйрығына өзгерістер мен толықтыру енгізу туралы» 2014 жылғы 12 мамырдағы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133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Экономика және бюджеттік жоспарлау министрінің бұйрығына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 2014 жылғы 6 мамырдағы 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«Дене шынықтыру және спорт саласында мемлекеттік көрсетілетін қызметтер регламенттерін бекіту туралы» қаулысына (Нормативтік құқықтық актілерді мемлекеттік тіркеу тізілімінде № 2443 болып тіркелген, 2014 жылғы 16 маусымда «Әділет» ақпараттық-құқықтық жүйесінде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«Cпорт шеберiне кандидат, бірiншi спорттық разряд, біліктiлiгi жоғары және орта деңгейдегi бірiншi санатты жаттықтырушы, біліктiлiгi жоғары деңгейдегi бірiншi санатты нұсқаушы-спортшы, біліктiлiгi жоғары және орта деңгейдегi бірiншi санатты әдiскер, бірiншi санатты спорт төрешiсi» cпорттық разрядтары мен санаттарын беру» мемлекеттік көрсетілетін қызмет регламентінде: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>12-тармақпен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«12. 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іс-қимылдарының, сонымен қатар өзге көрсетілген қызмет берушілермен ХҚО-мен өзара іс-қимыл тәртібінің және мемлекеттік қызмет көрсету процесінде ақпараттық жүйелерді қолдану тәртібінің сипаттамасы осы Регламентке 3-қосымшаға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«электрондық үкімет» веб-порталында, көрсетілетін қызметті берушінің интернет-ресурсында орналастырылады.»;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регламент осы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3-қосымшамен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«Екiншi және үшiншi разрядтар, бірiншi, екiншi және үшiншi жасөспiрiмдік разрядтар, біліктiлiгi жоғары және орта деңгейдегi екiншi санатты жаттықтырушы, біліктiлiгi жоғары деңгейдегi екiншi санатты нұсқаушы-спортшы, біліктiлiгi жоғары және орта деңгейдегi екiншi санатты әдiскер, спорт төрешiсi спорттық разрядтары мен санаттарын беру» мемлекеттік көрсетілетін қызмет регламентінде: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12-тармақпен </w:t>
      </w: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«12. 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іс-қимылдарының, сонымен қатар өзге көрсетілген қызмет берушілермен ХҚО-мен өзара іс-қимыл тәртібінің және мемлекеттік қызмет көрсету процесінде ақпараттық жүйелерді қолдану тәртібінің сипаттамасы осы Регламентке 3-қосымшаға сәйкес мемлекеттік қызмет көрсетудің бизнес-процестерінің анықтамалығында көрсетіледі. Мемлекеттік қызмет көрсетудің бизнес-процестерінің анықтамалығы «электрондық үкімет» веб-порталында, көрсетілетін қызметті берушінің интернет-ресурсында орналастырылады.»;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регламент осы қаулыға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3-қосымшамен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«Маңғыстау облысының дене шынықтыру және спорт басқармасы» мемлекеттік мекемесі (С.И. Пахомов) осы қаулының «Әділет» ақпараттық-құқықтық жүйесінде және бұқаралық ақпараттар құралдарында ресми жариялануын, Маңғыстау облысы әкімдігінің интернет-ресурсында орналасуын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қаулының орындалуын бақылау облыс әкімінің орынбасары Б.Ғ. Нұрғазиеваға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Осы қаулы әділет органдарында мемлекеттiк тiркелген күннен бастап күшiне енедi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«Маңғыстау облысының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дене шынықтыру және спорт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басқармасы»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 С.И. Пахомов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«____»___________2014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әкімдігінің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26 қыркүйектегі № 237 қаулысы</w:t>
            </w:r>
          </w:p>
          <w:bookmarkEnd w:id="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«Cпорт шеберiне кандидат, бірiншi спорттық разряд, біліктiлiгi</w:t>
            </w:r>
          </w:p>
          <w:bookmarkEnd w:id="6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орта деңгейдегi бірiншi санатты жаттықтырушы,</w:t>
            </w:r>
          </w:p>
          <w:bookmarkEnd w:id="7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біліктiлiгi жоғары деңгейдегi бірiншi санатты нұсқаушы-спортшы,</w:t>
            </w:r>
          </w:p>
          <w:bookmarkEnd w:id="8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біліктiлiгi жоғары және орта деңгейдегi бірiншi санатты әдiскер,</w:t>
            </w:r>
          </w:p>
          <w:bookmarkEnd w:id="9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бірiншi санатты спорт төрешiсi» cпорттық разрядтары мен</w:t>
            </w:r>
          </w:p>
          <w:bookmarkEnd w:id="10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беру» мемлекеттік көрсетілетін қызмет регламентіне</w:t>
            </w:r>
          </w:p>
          <w:bookmarkEnd w:id="1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3-қосымша</w:t>
            </w:r>
          </w:p>
          <w:bookmarkEnd w:id="12"/>
        </w:tc>
      </w:tr>
    </w:tbl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«Cпорт шеберiне кандидат, бірiншi спорттық разряд, біліктiлiгi жоғары және орта деңгейдегi бірiншi санатты жаттықтырушы, біліктiлiгi жоғары деңгейдегi бірiншi санатты нұсқаушы-спортшы, біліктiлiгi жоғары және орта деңгейдегi бірiншi санатты әдiскер, бірiншi санатты спорт төрешiсi» cпорттық разрядтары мен санаттарын беру» мемлекеттік қызмет көрсетудің бизнес-процестерінің анықтамалығы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8105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 әкімдігінің</w:t>
            </w:r>
          </w:p>
          <w:bookmarkEnd w:id="14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26 қыркүйектегі № 237 қаулысы</w:t>
            </w:r>
          </w:p>
          <w:bookmarkEnd w:id="15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1-қосымша</w:t>
            </w:r>
          </w:p>
          <w:bookmarkEnd w:id="16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«Екiншi және үшiншi разрядтар, бірiншi, екiншi және үшiншi</w:t>
            </w:r>
          </w:p>
          <w:bookmarkEnd w:id="17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жасөспiрiмдік разрядтар, біліктiлiгi жоғары және орта деңгейдегi</w:t>
            </w:r>
          </w:p>
          <w:bookmarkEnd w:id="18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екiншi санатты жаттықтырушы, біліктiлiгi жоғары деңгейдегi екiншi</w:t>
            </w:r>
          </w:p>
          <w:bookmarkEnd w:id="19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санатты нұсқаушы-спортшы, біліктiлiгi жоғары және орта деңгейдегi</w:t>
            </w:r>
          </w:p>
          <w:bookmarkEnd w:id="20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екiншi санатты әдiскер, спорт төрешiсi спорттық разрядтары</w:t>
            </w:r>
          </w:p>
          <w:bookmarkEnd w:id="21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санаттарын беру» мемлекеттік көрсетілетін қызмет регламентіне</w:t>
            </w:r>
          </w:p>
          <w:bookmarkEnd w:id="2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3-қосымша</w:t>
            </w:r>
          </w:p>
          <w:bookmarkEnd w:id="2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drawing>
          <wp:inline distT="0" distB="0" distL="0" distR="0">
            <wp:extent cx="7810500" cy="544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/>
          <w:i w:val="false"/>
          <w:color w:val="000000"/>
        </w:rPr>
        <w:t>
«Екiншi және үшiншi разрядтар, бірiншi, екiншi және үшiншi жасөспiрiмдік разрядтар, біліктiлiгi жоғары және орта деңгейдегi екiншi санатты жаттықтырушы, біліктiлiгi жоғары деңгейдегi екiншi санатты нұсқаушы-спортшы, біліктiлiгi жоғары және орта деңгейдегi екiншi санатты әдiскер, спорт төрешiсi спорттық разрядтары мен санаттарын беру» мемлекеттік қызмет көрсетудің бизнес-процестерінің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7371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371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