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2359" w14:textId="efb2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06 мамырдағы № 93 қаулысы. Маңғыстау облысының Әділет департаментінде 2014 жылғы 13 маусымда № 2447 болып тіркелді. Күші жойылды - Маңғыстау облысы әкімдігінің 2015 жылғы 25 қыркүйектегі № 290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Ма</w:t>
      </w:r>
      <w:r>
        <w:rPr>
          <w:rFonts w:ascii="Times New Roman"/>
          <w:b w:val="false"/>
          <w:i w:val="false"/>
          <w:color w:val="ff0000"/>
          <w:sz w:val="28"/>
        </w:rPr>
        <w:t>ңғ</w:t>
      </w:r>
      <w:r>
        <w:rPr>
          <w:rFonts w:ascii="Times New Roman"/>
          <w:b w:val="false"/>
          <w:i w:val="false"/>
          <w:color w:val="ff0000"/>
          <w:sz w:val="28"/>
        </w:rPr>
        <w:t xml:space="preserve">ыстау облысы әкімдігінің 25.09.2015 </w:t>
      </w:r>
      <w:r>
        <w:rPr>
          <w:rFonts w:ascii="Times New Roman"/>
          <w:b w:val="false"/>
          <w:i w:val="false"/>
          <w:color w:val="000000"/>
          <w:sz w:val="28"/>
        </w:rPr>
        <w:t>№ 290</w:t>
      </w:r>
      <w:r>
        <w:rPr>
          <w:rFonts w:ascii="Times New Roman"/>
          <w:b w:val="false"/>
          <w:i w:val="false"/>
          <w:color w:val="000000"/>
          <w:sz w:val="28"/>
          <w:u w:val="single"/>
        </w:rPr>
        <w:t>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7" w:id="1"/>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2013 жылғы 15 сәуірдегі Заңына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облысының индустриялық-инновациялық даму басқармасы» мемлекеттік мекемесі (Ж.Ө. Сағындықов)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Р.М. Әміржановқа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қаулы</w:t>
      </w:r>
      <w:r>
        <w:rPr>
          <w:rFonts w:ascii="Times New Roman"/>
          <w:b w:val="false"/>
          <w:i w:val="false"/>
          <w:color w:val="000000"/>
          <w:sz w:val="28"/>
        </w:rPr>
        <w:t>, бірақ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w:t>
      </w:r>
      <w:r>
        <w:rPr>
          <w:rFonts w:ascii="Times New Roman"/>
          <w:b w:val="false"/>
          <w:i w:val="false"/>
          <w:color w:val="000000"/>
          <w:sz w:val="28"/>
        </w:rPr>
        <w:t>№ 130</w:t>
      </w:r>
      <w:r>
        <w:rPr>
          <w:rFonts w:ascii="Times New Roman"/>
          <w:b w:val="false"/>
          <w:i w:val="false"/>
          <w:color w:val="000000"/>
          <w:sz w:val="28"/>
        </w:rPr>
        <w:t xml:space="preserve">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w:t>
      </w:r>
      <w:r>
        <w:rPr>
          <w:rFonts w:ascii="Times New Roman"/>
          <w:b w:val="false"/>
          <w:i w:val="false"/>
          <w:color w:val="000000"/>
          <w:sz w:val="28"/>
        </w:rPr>
        <w:t>№ 244</w:t>
      </w:r>
      <w:r>
        <w:rPr>
          <w:rFonts w:ascii="Times New Roman"/>
          <w:b w:val="false"/>
          <w:i w:val="false"/>
          <w:color w:val="000000"/>
          <w:sz w:val="28"/>
        </w:rPr>
        <w:t xml:space="preserve"> қаулыларына өзгерiстер енгiзу туралы» Қазақстан Республикасы Үкіметінің 2014 жылғы 26 ақпандағы </w:t>
      </w:r>
      <w:r>
        <w:rPr>
          <w:rFonts w:ascii="Times New Roman"/>
          <w:b w:val="false"/>
          <w:i w:val="false"/>
          <w:color w:val="000000"/>
          <w:sz w:val="28"/>
        </w:rPr>
        <w:t>№ 155</w:t>
      </w:r>
      <w:r>
        <w:rPr>
          <w:rFonts w:ascii="Times New Roman"/>
          <w:b w:val="false"/>
          <w:i w:val="false"/>
          <w:color w:val="000000"/>
          <w:sz w:val="28"/>
        </w:rPr>
        <w:t xml:space="preserve"> қаулысы қолданысқа енгізілгеннен бұрын емес,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индустриялық-</w:t>
      </w:r>
      <w:r>
        <w:br/>
      </w:r>
      <w:r>
        <w:rPr>
          <w:rFonts w:ascii="Times New Roman"/>
          <w:b w:val="false"/>
          <w:i w:val="false"/>
          <w:color w:val="000000"/>
          <w:sz w:val="28"/>
        </w:rPr>
        <w:t>
      инновациялық даму басқармасы»</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Н.Қ. Қарасаев</w:t>
      </w:r>
      <w:r>
        <w:br/>
      </w:r>
      <w:r>
        <w:rPr>
          <w:rFonts w:ascii="Times New Roman"/>
          <w:b w:val="false"/>
          <w:i w:val="false"/>
          <w:color w:val="000000"/>
          <w:sz w:val="28"/>
        </w:rPr>
        <w:t>
      06 мамыр 2014 ж.</w:t>
      </w:r>
      <w:r>
        <w:br/>
      </w: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2014 жылғы 06 мамыр</w:t>
      </w:r>
      <w:r>
        <w:br/>
      </w:r>
      <w:r>
        <w:rPr>
          <w:rFonts w:ascii="Times New Roman"/>
          <w:b w:val="false"/>
          <w:i w:val="false"/>
          <w:color w:val="000000"/>
          <w:sz w:val="28"/>
        </w:rPr>
        <w:t>
№ 93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лицензиялау, қайта ресiмдеу, лицензия телнұсқасын беру» мемлекеттік көрсетілетін қызмет регламенті</w:t>
      </w:r>
      <w:r>
        <w:br/>
      </w:r>
      <w:r>
        <w:rPr>
          <w:rFonts w:ascii="Times New Roman"/>
          <w:b/>
          <w:i w:val="false"/>
          <w:color w:val="000000"/>
        </w:rPr>
        <w:t>
 </w:t>
      </w:r>
      <w:r>
        <w:br/>
      </w:r>
      <w:r>
        <w:rPr>
          <w:rFonts w:ascii="Times New Roman"/>
          <w:b/>
          <w:i w:val="false"/>
          <w:color w:val="000000"/>
        </w:rPr>
        <w:t>
1. Жалпы ережелер</w:t>
      </w:r>
      <w:r>
        <w:br/>
      </w:r>
      <w:r>
        <w:rPr>
          <w:rFonts w:ascii="Times New Roman"/>
          <w:b/>
          <w:i w:val="false"/>
          <w:color w:val="000000"/>
        </w:rPr>
        <w:t>
 </w:t>
      </w:r>
    </w:p>
    <w:bookmarkStart w:name="z6" w:id="3"/>
    <w:p>
      <w:pPr>
        <w:spacing w:after="0"/>
        <w:ind w:left="0"/>
        <w:jc w:val="both"/>
      </w:pPr>
      <w:r>
        <w:rPr>
          <w:rFonts w:ascii="Times New Roman"/>
          <w:b w:val="false"/>
          <w:i w:val="false"/>
          <w:color w:val="000000"/>
          <w:sz w:val="28"/>
        </w:rPr>
        <w:t>      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лицензиялау, қайта ресiмдеу, лицензия телнұсқасын беру» мемлекеттік көрсетілетін қызмет (бұдан әрі – мемлекеттік көрсетілетін қызмет) «Маңғыстау облысының индустриялық-инновациялық даму басқармасы» мемлекеттік мекемесімен (бұдан әрі – көрсетілетін қызметті беруші), соның ішінде «электрондық үкіметтің»: www.e.gov.kz веб-порталы немесе www.elicense.kz веб-порталы (бұдан әрі – ЭҮП) арқылы көрсетіледі.</w:t>
      </w:r>
      <w:r>
        <w:br/>
      </w:r>
      <w:r>
        <w:rPr>
          <w:rFonts w:ascii="Times New Roman"/>
          <w:b w:val="false"/>
          <w:i w:val="false"/>
          <w:color w:val="000000"/>
          <w:sz w:val="28"/>
        </w:rPr>
        <w:t xml:space="preserve">
      2. Мемлекеттік қызметті көрсету нысаны – электронды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лицензиялау, қайта ресiмдеу, лицензия телнұсқасы болып табылады немесе электронды құжат нысанында немесе Қазақстан Республикасы Үкіметінің 2014 жылғы 26 ақпандағы </w:t>
      </w:r>
      <w:r>
        <w:rPr>
          <w:rFonts w:ascii="Times New Roman"/>
          <w:b w:val="false"/>
          <w:i w:val="false"/>
          <w:color w:val="000000"/>
          <w:sz w:val="28"/>
        </w:rPr>
        <w:t>№ 155</w:t>
      </w:r>
      <w:r>
        <w:rPr>
          <w:rFonts w:ascii="Times New Roman"/>
          <w:b w:val="false"/>
          <w:i w:val="false"/>
          <w:color w:val="000000"/>
          <w:sz w:val="28"/>
        </w:rPr>
        <w:t xml:space="preserve"> қаулысымен бекітілген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лицензиялау, қайта ресiмдеу, лицензия телнұсқасын беру» мемлекеттік көрсетілетін қызмет стандартының 10-тармағында көрсетілген жағдайлар мен негіздерге сай мемлекеттік қызмет көрсетуден бас тарту туралы негізделген жауап беру.</w:t>
      </w:r>
      <w:r>
        <w:br/>
      </w:r>
      <w:r>
        <w:rPr>
          <w:rFonts w:ascii="Times New Roman"/>
          <w:b w:val="false"/>
          <w:i w:val="false"/>
          <w:color w:val="000000"/>
          <w:sz w:val="28"/>
        </w:rPr>
        <w:t>
</w:t>
      </w:r>
      <w:r>
        <w:rPr>
          <w:rFonts w:ascii="Times New Roman"/>
          <w:b w:val="false"/>
          <w:i w:val="false"/>
          <w:color w:val="000000"/>
          <w:sz w:val="28"/>
        </w:rPr>
        <w:t>
      Мемлекеттiк қызметтi көрсету нәтижесiн ұсыну нысаны: электрондық және (немесе) қағаз түрiнде.</w:t>
      </w:r>
    </w:p>
    <w:bookmarkEnd w:id="3"/>
    <w:bookmarkStart w:name="z9"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4"/>
    <w:bookmarkStart w:name="z10" w:id="5"/>
    <w:p>
      <w:pPr>
        <w:spacing w:after="0"/>
        <w:ind w:left="0"/>
        <w:jc w:val="both"/>
      </w:pPr>
      <w:r>
        <w:rPr>
          <w:rFonts w:ascii="Times New Roman"/>
          <w:b w:val="false"/>
          <w:i w:val="false"/>
          <w:color w:val="000000"/>
          <w:sz w:val="28"/>
        </w:rPr>
        <w:t>      4. Мемлекеттік көрсетілетін қызметті алушы мемлекеттік көрсетілетін қызметті алу үшін Стандарттың 9-тармағында көрсетілген құжаттарды немесе электрондық сұратуды ұсынады.</w:t>
      </w:r>
      <w:r>
        <w:br/>
      </w:r>
      <w:r>
        <w:rPr>
          <w:rFonts w:ascii="Times New Roman"/>
          <w:b w:val="false"/>
          <w:i w:val="false"/>
          <w:color w:val="000000"/>
          <w:sz w:val="28"/>
        </w:rPr>
        <w:t xml:space="preserve">
      5. Қызмет көрсету процесінің құрамына кіретін әрбір рәсімдердің (іс-қимылдың) мазмұны, оны орындау ұзақтығы: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олардың тіркелуін жүргізеді – 15 минут. Нәтижесі – құжаттар топтамасын қабылдау күнiн және уақытын көрсете отырып, қызмет алушының өтінішінің көшiрмесiндегі көрсетiлетiн қызметтi берушiнің кеңсесiнде тiркелгенi туралы белгi;</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Стандарттың 9-тармағының тізбесінде көрсетілген құжаттардың толықтығын тексереді – 1 жұмыс күні, біліктілік талаптарына сәйкес – 14 жұмыс күні (лицензия беру), 14 жұмыс күні (қайта ресiмдеу), 1 жұмыс күні (лицензия телнұсқасын беру). Нәтижесі – лицензия немесе лицензия телнұсқасын немесе құжаттар пакеті толық болмаған кезде, біліктілік талаптарға сәйкес келмеген кезде мемлекеттік көрсетілетін қызметтен бас тарту туралы дәлелдi жауапты дайындау;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құжаттармен танысады – 15 минут. Нәтижесі – лицензия немесе лицензия телнұсқасын және/немесе лицензия қосымшасын немесе мемлекеттік көрсетілетін қызметтен бас тарту туралы дәлелдi жауапқа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лицензия немесе лицензия телнұсқасын немесе мемлекеттік көрсетілетін қызметтен бас тарту туралы дәлелдi жауапты көрсетілетін қызметті алушыға береді – 15 минут.</w:t>
      </w:r>
      <w:r>
        <w:br/>
      </w:r>
      <w:r>
        <w:rPr>
          <w:rFonts w:ascii="Times New Roman"/>
          <w:b w:val="false"/>
          <w:i w:val="false"/>
          <w:color w:val="000000"/>
          <w:sz w:val="28"/>
        </w:rPr>
        <w:t xml:space="preserve">
      Нәтижесі – мемлекеттік қызмет көрсету жөніндегі журналында көрсетілетін қызметті алушының қолы. </w:t>
      </w:r>
    </w:p>
    <w:bookmarkEnd w:id="5"/>
    <w:bookmarkStart w:name="z1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6"/>
    <w:bookmarkStart w:name="z17" w:id="7"/>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рәсімдердің (іс-қимылдың) ұзақтығын көрсете отырып, құрылымдық бөлімшелері (қызметкерлері) арасындағы рәсімдер (іс-қимылдар)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көрсетілетін қызметтің берушінің басшылығына бұрыштама қою үшін жібереді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қойып,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лицензия немесе лицензия телнұсқасын немесе мемлекеттік көрсетілетін қызметтен бас тарту туралы дәлелдi жауапты дайындайды, материалдармен бірге құжаттарды басшылыққа тапсырады – 1 жұмыс күні (құжаттардың толықтығын тексеру), 14 жұмыс күні (лицензия беру), 14 жұмыс күні (қайта ресiмдеу), 1 жұмыс күні (лицензия телнұсқасын беру);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лицензияға немесе лицензия телнұсқасына немесе мемлекеттік көрсетілетін қызметтен бас тарту туралы дәлелдi жауапқа қол қояды – 15 минут;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лицензияға немесе лицензия телнұсқасына немесе дәлелдi жауапты жібереді – 15 минут.</w:t>
      </w:r>
      <w:r>
        <w:br/>
      </w:r>
      <w:r>
        <w:rPr>
          <w:rFonts w:ascii="Times New Roman"/>
          <w:b w:val="false"/>
          <w:i w:val="false"/>
          <w:color w:val="000000"/>
          <w:sz w:val="28"/>
        </w:rPr>
        <w:t>
</w:t>
      </w:r>
      <w:r>
        <w:rPr>
          <w:rFonts w:ascii="Times New Roman"/>
          <w:b w:val="false"/>
          <w:i w:val="false"/>
          <w:color w:val="000000"/>
          <w:sz w:val="28"/>
        </w:rPr>
        <w:t>
      8. Рәсімдер (іс қимылдар) реттілігінің сипаттамасы осы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лицензиялау, қайта ресiмдеу, лицензия телнұсқасын беру»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келтірілген (бұдан әрі – Регламент).</w:t>
      </w:r>
    </w:p>
    <w:bookmarkEnd w:id="7"/>
    <w:bookmarkStart w:name="z27"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
    <w:bookmarkStart w:name="z28" w:id="9"/>
    <w:p>
      <w:pPr>
        <w:spacing w:after="0"/>
        <w:ind w:left="0"/>
        <w:jc w:val="both"/>
      </w:pPr>
      <w:r>
        <w:rPr>
          <w:rFonts w:ascii="Times New Roman"/>
          <w:b w:val="false"/>
          <w:i w:val="false"/>
          <w:color w:val="000000"/>
          <w:sz w:val="28"/>
        </w:rPr>
        <w:t>      9. Көрсетілетін қызметті берушінің және қызметті алушының ЭҮП арқылы қадамдық іс-қимылы және шешімі:</w:t>
      </w:r>
      <w:r>
        <w:br/>
      </w:r>
      <w:r>
        <w:rPr>
          <w:rFonts w:ascii="Times New Roman"/>
          <w:b w:val="false"/>
          <w:i w:val="false"/>
          <w:color w:val="000000"/>
          <w:sz w:val="28"/>
        </w:rPr>
        <w:t>
      1) көрсетілетін қызметті алушы өзінің электрондық цифрлық қолтаңбасын (бұдан әрі – ЭЦҚ) тіркеу куәлігінің көмегімен ЭҮП-да тіркеуді жүзеге асырады, ол көрсетілетін қызметті алушы компьютерінің интернет-браузерінде сақталады (ЭҮП-да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ЭҮП көрсетілетін қызметті алушының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 тіркелген көрсетілетін қызметті алушы туралы деректердің түпнұсқалығын жеке сәйкестендіру нөмірі/бизнес-сәйкестендіру нөмірінің логині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 деректерінде бұзушылықтардың болуымен байланысты ЭҮП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осы Регламентте нұсқалған «Е-лицензиялау» мемлекеттік деректер базасының ақпараттық жүйесінде (бұдан әрі – «Е-лицензиялау МДБ АЖ) көрсетілетін қызметті алушымен қызметті таңдау, қызметті көрсету үшін сұрау нысанын экранға шығару және электрондық түрде қажетті құжаттардың сұрату нысанына бекітумен, форматтық талаптар мен оның құрылымын ескерумен көрсетілетін қызметті алушымен нысанды толтыру (деректерді енгізу);</w:t>
      </w:r>
      <w:r>
        <w:br/>
      </w:r>
      <w:r>
        <w:rPr>
          <w:rFonts w:ascii="Times New Roman"/>
          <w:b w:val="false"/>
          <w:i w:val="false"/>
          <w:color w:val="000000"/>
          <w:sz w:val="28"/>
        </w:rPr>
        <w:t>
</w:t>
      </w:r>
      <w:r>
        <w:rPr>
          <w:rFonts w:ascii="Times New Roman"/>
          <w:b w:val="false"/>
          <w:i w:val="false"/>
          <w:color w:val="000000"/>
          <w:sz w:val="28"/>
        </w:rPr>
        <w:t>
      6) 4-процесс – қызметті «электрондық үкіметтің» төлем шлюзі (бұдан әрі – ЭҮТШ) төлеу, одан кейін бұл ақпарат «Е-лицензиялау» МДБ АЖ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 тексеру;</w:t>
      </w:r>
      <w:r>
        <w:br/>
      </w:r>
      <w:r>
        <w:rPr>
          <w:rFonts w:ascii="Times New Roman"/>
          <w:b w:val="false"/>
          <w:i w:val="false"/>
          <w:color w:val="000000"/>
          <w:sz w:val="28"/>
        </w:rPr>
        <w:t>
</w:t>
      </w:r>
      <w:r>
        <w:rPr>
          <w:rFonts w:ascii="Times New Roman"/>
          <w:b w:val="false"/>
          <w:i w:val="false"/>
          <w:color w:val="000000"/>
          <w:sz w:val="28"/>
        </w:rPr>
        <w:t>
      8) 5-процесс – қызметті көрсеткені үшін төлемдердің «Е-лицензиялау» МДБ АЖ болмауына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сұрауды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сұратуда көрсетілген ЖСН/БСН және ЭЦҚ тіркеу куәлігінде көрсетілген ЖСН/БСН сәйкестендіру деректерінің сәйкестігін ЭҮП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түпнұсқалығын растамаумен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 электрондық құжатты (көрсетілетін қызметті алушының сұрауын) тіркеу және «Е-лицензиялау» МДБ АЖ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көрсетілетін қызметті алушының біліктілік талаптарына және негіздерге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15) 10-процесс – көрсетілетін қызметті алушының «Е-лицензиялау» МДБ АЖ деректерінде бұзушылықтарының бар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ЭҮП қалыптастырылған мемлекеттік көрсетілетін қызметтің (электрондық лицензия, қайта ресімдеу, лицензияның телнұсқаларын беру, қызмет көрсетуден бас тарту туралы себепті жауабы) нәтижелерін алуы. Электрондық құжат көрсетілетін қызметті берушінің уәкілетті тұлғасының ЭЦҚ пайдалануы арқылы қалыптастырылады.</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қызметті көрсетуге тартылған ақпараттық жүйелердің функционалдық өзара іс-қимылдарының диаграммасы осы Регламентке </w:t>
      </w:r>
      <w:r>
        <w:rPr>
          <w:rFonts w:ascii="Times New Roman"/>
          <w:b w:val="false"/>
          <w:i w:val="false"/>
          <w:color w:val="000000"/>
          <w:sz w:val="28"/>
        </w:rPr>
        <w:t>2-қосымшасында</w:t>
      </w:r>
      <w:r>
        <w:rPr>
          <w:rFonts w:ascii="Times New Roman"/>
          <w:b w:val="false"/>
          <w:i w:val="false"/>
          <w:color w:val="000000"/>
          <w:sz w:val="28"/>
        </w:rPr>
        <w:t xml:space="preserve"> графикалық нысанда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 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Регламентке 3-қосымшаға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Маңғыстау облысы әкімдігінің 01.10.2014 </w:t>
      </w:r>
      <w:r>
        <w:rPr>
          <w:rFonts w:ascii="Times New Roman"/>
          <w:b w:val="false"/>
          <w:i w:val="false"/>
          <w:color w:val="000000"/>
          <w:sz w:val="28"/>
        </w:rPr>
        <w:t>№ 241</w:t>
      </w:r>
      <w:r>
        <w:rPr>
          <w:rFonts w:ascii="Times New Roman"/>
          <w:b w:val="false"/>
          <w:i w:val="false"/>
          <w:color w:val="ff0000"/>
          <w:sz w:val="28"/>
        </w:rPr>
        <w:t>(жарияланғаннан кейін 10 күн өткен соң қолданысқа енгізіледі) қаулысымен.</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10"/>
    <w:p>
      <w:pPr>
        <w:spacing w:after="0"/>
        <w:ind w:left="0"/>
        <w:jc w:val="both"/>
      </w:pPr>
      <w:r>
        <w:rPr>
          <w:rFonts w:ascii="Times New Roman"/>
          <w:b w:val="false"/>
          <w:i w:val="false"/>
          <w:color w:val="000000"/>
          <w:sz w:val="28"/>
        </w:rPr>
        <w:t>
Заңды тұлғаларда өз өндiрiсi</w:t>
      </w:r>
      <w:r>
        <w:br/>
      </w:r>
      <w:r>
        <w:rPr>
          <w:rFonts w:ascii="Times New Roman"/>
          <w:b w:val="false"/>
          <w:i w:val="false"/>
          <w:color w:val="000000"/>
          <w:sz w:val="28"/>
        </w:rPr>
        <w:t>
барысында және құрамында түстi</w:t>
      </w:r>
      <w:r>
        <w:br/>
      </w:r>
      <w:r>
        <w:rPr>
          <w:rFonts w:ascii="Times New Roman"/>
          <w:b w:val="false"/>
          <w:i w:val="false"/>
          <w:color w:val="000000"/>
          <w:sz w:val="28"/>
        </w:rPr>
        <w:t>
және (немесе) қара металл сынықтары</w:t>
      </w:r>
      <w:r>
        <w:br/>
      </w:r>
      <w:r>
        <w:rPr>
          <w:rFonts w:ascii="Times New Roman"/>
          <w:b w:val="false"/>
          <w:i w:val="false"/>
          <w:color w:val="000000"/>
          <w:sz w:val="28"/>
        </w:rPr>
        <w:t>
және (немесе) қалдықтары болған</w:t>
      </w:r>
      <w:r>
        <w:br/>
      </w:r>
      <w:r>
        <w:rPr>
          <w:rFonts w:ascii="Times New Roman"/>
          <w:b w:val="false"/>
          <w:i w:val="false"/>
          <w:color w:val="000000"/>
          <w:sz w:val="28"/>
        </w:rPr>
        <w:t>
мүлiктiк кешендi сатып алу нәтижесiнде</w:t>
      </w:r>
      <w:r>
        <w:br/>
      </w:r>
      <w:r>
        <w:rPr>
          <w:rFonts w:ascii="Times New Roman"/>
          <w:b w:val="false"/>
          <w:i w:val="false"/>
          <w:color w:val="000000"/>
          <w:sz w:val="28"/>
        </w:rPr>
        <w:t>
пайда болған түстi және қара металл</w:t>
      </w:r>
      <w:r>
        <w:br/>
      </w:r>
      <w:r>
        <w:rPr>
          <w:rFonts w:ascii="Times New Roman"/>
          <w:b w:val="false"/>
          <w:i w:val="false"/>
          <w:color w:val="000000"/>
          <w:sz w:val="28"/>
        </w:rPr>
        <w:t>
сынықтары мен қалдықтарын өткiзу</w:t>
      </w:r>
      <w:r>
        <w:br/>
      </w:r>
      <w:r>
        <w:rPr>
          <w:rFonts w:ascii="Times New Roman"/>
          <w:b w:val="false"/>
          <w:i w:val="false"/>
          <w:color w:val="000000"/>
          <w:sz w:val="28"/>
        </w:rPr>
        <w:t>
жөнiндегi қызметтi қоспағанда, заңды</w:t>
      </w:r>
      <w:r>
        <w:br/>
      </w:r>
      <w:r>
        <w:rPr>
          <w:rFonts w:ascii="Times New Roman"/>
          <w:b w:val="false"/>
          <w:i w:val="false"/>
          <w:color w:val="000000"/>
          <w:sz w:val="28"/>
        </w:rPr>
        <w:t>
тұлғалардың түстi және қара металл</w:t>
      </w:r>
      <w:r>
        <w:br/>
      </w:r>
      <w:r>
        <w:rPr>
          <w:rFonts w:ascii="Times New Roman"/>
          <w:b w:val="false"/>
          <w:i w:val="false"/>
          <w:color w:val="000000"/>
          <w:sz w:val="28"/>
        </w:rPr>
        <w:t>
сынықтары мен қалдықтарын жинау (дайындау),</w:t>
      </w:r>
      <w:r>
        <w:br/>
      </w:r>
      <w:r>
        <w:rPr>
          <w:rFonts w:ascii="Times New Roman"/>
          <w:b w:val="false"/>
          <w:i w:val="false"/>
          <w:color w:val="000000"/>
          <w:sz w:val="28"/>
        </w:rPr>
        <w:t>
сақтау, өңдеу және лицензиаттарға өткiзу</w:t>
      </w:r>
      <w:r>
        <w:br/>
      </w:r>
      <w:r>
        <w:rPr>
          <w:rFonts w:ascii="Times New Roman"/>
          <w:b w:val="false"/>
          <w:i w:val="false"/>
          <w:color w:val="000000"/>
          <w:sz w:val="28"/>
        </w:rPr>
        <w:t>
жөнiндегi қызметтi лицензиялау, қайта</w:t>
      </w:r>
      <w:r>
        <w:br/>
      </w:r>
      <w:r>
        <w:rPr>
          <w:rFonts w:ascii="Times New Roman"/>
          <w:b w:val="false"/>
          <w:i w:val="false"/>
          <w:color w:val="000000"/>
          <w:sz w:val="28"/>
        </w:rPr>
        <w:t>
ресiмдеу, лицензия телнұсқасын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r>
        <w:br/>
      </w:r>
      <w:r>
        <w:rPr>
          <w:rFonts w:ascii="Times New Roman"/>
          <w:b w:val="false"/>
          <w:i w:val="false"/>
          <w:color w:val="000000"/>
          <w:sz w:val="28"/>
        </w:rPr>
        <w:t>
 </w:t>
      </w:r>
    </w:p>
    <w:bookmarkEnd w:id="10"/>
    <w:p>
      <w:pPr>
        <w:spacing w:after="0"/>
        <w:ind w:left="0"/>
        <w:jc w:val="both"/>
      </w:pPr>
      <w:r>
        <w:drawing>
          <wp:inline distT="0" distB="0" distL="0" distR="0">
            <wp:extent cx="88773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77300" cy="6223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11"/>
    <w:p>
      <w:pPr>
        <w:spacing w:after="0"/>
        <w:ind w:left="0"/>
        <w:jc w:val="both"/>
      </w:pPr>
      <w:r>
        <w:rPr>
          <w:rFonts w:ascii="Times New Roman"/>
          <w:b w:val="false"/>
          <w:i w:val="false"/>
          <w:color w:val="000000"/>
          <w:sz w:val="28"/>
        </w:rPr>
        <w:t>
«Заңды тұлғаларда өз өндiрiсi</w:t>
      </w:r>
      <w:r>
        <w:br/>
      </w:r>
      <w:r>
        <w:rPr>
          <w:rFonts w:ascii="Times New Roman"/>
          <w:b w:val="false"/>
          <w:i w:val="false"/>
          <w:color w:val="000000"/>
          <w:sz w:val="28"/>
        </w:rPr>
        <w:t>
барысында және құрамында түстi</w:t>
      </w:r>
      <w:r>
        <w:br/>
      </w:r>
      <w:r>
        <w:rPr>
          <w:rFonts w:ascii="Times New Roman"/>
          <w:b w:val="false"/>
          <w:i w:val="false"/>
          <w:color w:val="000000"/>
          <w:sz w:val="28"/>
        </w:rPr>
        <w:t>
және (немесе) қара металл сынықтары</w:t>
      </w:r>
      <w:r>
        <w:br/>
      </w:r>
      <w:r>
        <w:rPr>
          <w:rFonts w:ascii="Times New Roman"/>
          <w:b w:val="false"/>
          <w:i w:val="false"/>
          <w:color w:val="000000"/>
          <w:sz w:val="28"/>
        </w:rPr>
        <w:t>
және (немесе) қалдықтары болған</w:t>
      </w:r>
      <w:r>
        <w:br/>
      </w:r>
      <w:r>
        <w:rPr>
          <w:rFonts w:ascii="Times New Roman"/>
          <w:b w:val="false"/>
          <w:i w:val="false"/>
          <w:color w:val="000000"/>
          <w:sz w:val="28"/>
        </w:rPr>
        <w:t>
мүлiктiк кешендi сатып алу нәтижесiнде</w:t>
      </w:r>
      <w:r>
        <w:br/>
      </w:r>
      <w:r>
        <w:rPr>
          <w:rFonts w:ascii="Times New Roman"/>
          <w:b w:val="false"/>
          <w:i w:val="false"/>
          <w:color w:val="000000"/>
          <w:sz w:val="28"/>
        </w:rPr>
        <w:t>
пайда болған түстi және қара металл</w:t>
      </w:r>
      <w:r>
        <w:br/>
      </w:r>
      <w:r>
        <w:rPr>
          <w:rFonts w:ascii="Times New Roman"/>
          <w:b w:val="false"/>
          <w:i w:val="false"/>
          <w:color w:val="000000"/>
          <w:sz w:val="28"/>
        </w:rPr>
        <w:t>
сынықтары мен қалдықтарын өткiзу жөнiндегi</w:t>
      </w:r>
      <w:r>
        <w:br/>
      </w:r>
      <w:r>
        <w:rPr>
          <w:rFonts w:ascii="Times New Roman"/>
          <w:b w:val="false"/>
          <w:i w:val="false"/>
          <w:color w:val="000000"/>
          <w:sz w:val="28"/>
        </w:rPr>
        <w:t>
қызметтi қоспағанда, заңды тұлғалардың</w:t>
      </w:r>
      <w:r>
        <w:br/>
      </w:r>
      <w:r>
        <w:rPr>
          <w:rFonts w:ascii="Times New Roman"/>
          <w:b w:val="false"/>
          <w:i w:val="false"/>
          <w:color w:val="000000"/>
          <w:sz w:val="28"/>
        </w:rPr>
        <w:t>
түстi және қара металл сынықтары мен</w:t>
      </w:r>
      <w:r>
        <w:br/>
      </w:r>
      <w:r>
        <w:rPr>
          <w:rFonts w:ascii="Times New Roman"/>
          <w:b w:val="false"/>
          <w:i w:val="false"/>
          <w:color w:val="000000"/>
          <w:sz w:val="28"/>
        </w:rPr>
        <w:t>
қалдықтарын жинау (дайындау), сақтау,</w:t>
      </w:r>
      <w:r>
        <w:br/>
      </w:r>
      <w:r>
        <w:rPr>
          <w:rFonts w:ascii="Times New Roman"/>
          <w:b w:val="false"/>
          <w:i w:val="false"/>
          <w:color w:val="000000"/>
          <w:sz w:val="28"/>
        </w:rPr>
        <w:t>
өңдеу және лицензиаттарға өткiзу жөнiндегi</w:t>
      </w:r>
      <w:r>
        <w:br/>
      </w:r>
      <w:r>
        <w:rPr>
          <w:rFonts w:ascii="Times New Roman"/>
          <w:b w:val="false"/>
          <w:i w:val="false"/>
          <w:color w:val="000000"/>
          <w:sz w:val="28"/>
        </w:rPr>
        <w:t>
қызметтi лицензиялау, қайта ресiмдеу, лицензия</w:t>
      </w:r>
      <w:r>
        <w:br/>
      </w:r>
      <w:r>
        <w:rPr>
          <w:rFonts w:ascii="Times New Roman"/>
          <w:b w:val="false"/>
          <w:i w:val="false"/>
          <w:color w:val="000000"/>
          <w:sz w:val="28"/>
        </w:rPr>
        <w:t>
телнұсқасын беру» мемлекеттік көрсетілетін</w:t>
      </w:r>
      <w:r>
        <w:br/>
      </w:r>
      <w:r>
        <w:rPr>
          <w:rFonts w:ascii="Times New Roman"/>
          <w:b w:val="false"/>
          <w:i w:val="false"/>
          <w:color w:val="000000"/>
          <w:sz w:val="28"/>
        </w:rPr>
        <w:t>
қызмет регламентіне 2-қосымша</w:t>
      </w:r>
      <w:r>
        <w:br/>
      </w:r>
      <w:r>
        <w:rPr>
          <w:rFonts w:ascii="Times New Roman"/>
          <w:b w:val="false"/>
          <w:i w:val="false"/>
          <w:color w:val="000000"/>
          <w:sz w:val="28"/>
        </w:rPr>
        <w:t>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w:t>
      </w:r>
      <w:r>
        <w:drawing>
          <wp:inline distT="0" distB="0" distL="0" distR="0">
            <wp:extent cx="87376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37600" cy="4648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drawing>
          <wp:inline distT="0" distB="0" distL="0" distR="0">
            <wp:extent cx="8826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26500" cy="55245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12"/>
    <w:p>
      <w:pPr>
        <w:spacing w:after="0"/>
        <w:ind w:left="0"/>
        <w:jc w:val="both"/>
      </w:pPr>
      <w:r>
        <w:rPr>
          <w:rFonts w:ascii="Times New Roman"/>
          <w:b w:val="false"/>
          <w:i w:val="false"/>
          <w:color w:val="000000"/>
          <w:sz w:val="28"/>
        </w:rPr>
        <w:t>
«Заңды тұлғаларда өз өндiрiсi барысында</w:t>
      </w:r>
      <w:r>
        <w:br/>
      </w:r>
      <w:r>
        <w:rPr>
          <w:rFonts w:ascii="Times New Roman"/>
          <w:b w:val="false"/>
          <w:i w:val="false"/>
          <w:color w:val="000000"/>
          <w:sz w:val="28"/>
        </w:rPr>
        <w:t>
және құрамында түстi және (немесе) қара</w:t>
      </w:r>
      <w:r>
        <w:br/>
      </w:r>
      <w:r>
        <w:rPr>
          <w:rFonts w:ascii="Times New Roman"/>
          <w:b w:val="false"/>
          <w:i w:val="false"/>
          <w:color w:val="000000"/>
          <w:sz w:val="28"/>
        </w:rPr>
        <w:t>
металл сынықтары және (немесе) қалдықтары</w:t>
      </w:r>
      <w:r>
        <w:br/>
      </w:r>
      <w:r>
        <w:rPr>
          <w:rFonts w:ascii="Times New Roman"/>
          <w:b w:val="false"/>
          <w:i w:val="false"/>
          <w:color w:val="000000"/>
          <w:sz w:val="28"/>
        </w:rPr>
        <w:t>
болған мүлiктiк кешендi сатып алу нәтижесiнде</w:t>
      </w:r>
      <w:r>
        <w:br/>
      </w:r>
      <w:r>
        <w:rPr>
          <w:rFonts w:ascii="Times New Roman"/>
          <w:b w:val="false"/>
          <w:i w:val="false"/>
          <w:color w:val="000000"/>
          <w:sz w:val="28"/>
        </w:rPr>
        <w:t>
пайда болған түстi және қара металл сынықтары</w:t>
      </w:r>
      <w:r>
        <w:br/>
      </w:r>
      <w:r>
        <w:rPr>
          <w:rFonts w:ascii="Times New Roman"/>
          <w:b w:val="false"/>
          <w:i w:val="false"/>
          <w:color w:val="000000"/>
          <w:sz w:val="28"/>
        </w:rPr>
        <w:t>
мен қалдықтарын өткiзу жөнiндегi қызметтi</w:t>
      </w:r>
      <w:r>
        <w:br/>
      </w:r>
      <w:r>
        <w:rPr>
          <w:rFonts w:ascii="Times New Roman"/>
          <w:b w:val="false"/>
          <w:i w:val="false"/>
          <w:color w:val="000000"/>
          <w:sz w:val="28"/>
        </w:rPr>
        <w:t>
қоспағанда, заңды тұлғалардың түстi және қара</w:t>
      </w:r>
      <w:r>
        <w:br/>
      </w:r>
      <w:r>
        <w:rPr>
          <w:rFonts w:ascii="Times New Roman"/>
          <w:b w:val="false"/>
          <w:i w:val="false"/>
          <w:color w:val="000000"/>
          <w:sz w:val="28"/>
        </w:rPr>
        <w:t>
металл сынықтары мен қалдықтарын жинау (дайындау),</w:t>
      </w:r>
      <w:r>
        <w:br/>
      </w:r>
      <w:r>
        <w:rPr>
          <w:rFonts w:ascii="Times New Roman"/>
          <w:b w:val="false"/>
          <w:i w:val="false"/>
          <w:color w:val="000000"/>
          <w:sz w:val="28"/>
        </w:rPr>
        <w:t>
сақтау, өңдеу және лицензиаттарға өткiзу жөнiндегi</w:t>
      </w:r>
      <w:r>
        <w:br/>
      </w:r>
      <w:r>
        <w:rPr>
          <w:rFonts w:ascii="Times New Roman"/>
          <w:b w:val="false"/>
          <w:i w:val="false"/>
          <w:color w:val="000000"/>
          <w:sz w:val="28"/>
        </w:rPr>
        <w:t>
қызметтi жүзеге асыруға лицензия беру, қайта ресiмдеу,</w:t>
      </w:r>
      <w:r>
        <w:br/>
      </w:r>
      <w:r>
        <w:rPr>
          <w:rFonts w:ascii="Times New Roman"/>
          <w:b w:val="false"/>
          <w:i w:val="false"/>
          <w:color w:val="000000"/>
          <w:sz w:val="28"/>
        </w:rPr>
        <w:t>
лицензияның телнұсқаларын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қызметтің бизнес-процестерінің анықтамалығы</w:t>
      </w:r>
    </w:p>
    <w:p>
      <w:pPr>
        <w:spacing w:after="0"/>
        <w:ind w:left="0"/>
        <w:jc w:val="both"/>
      </w:pPr>
      <w:r>
        <w:rPr>
          <w:rFonts w:ascii="Times New Roman"/>
          <w:b w:val="false"/>
          <w:i w:val="false"/>
          <w:color w:val="ff0000"/>
          <w:sz w:val="28"/>
        </w:rPr>
        <w:t xml:space="preserve">      Ескерту. 3-қосымша жаңа редакцияда - Маңғыстау облысының әкімдігінің 01.10.2014 </w:t>
      </w:r>
      <w:r>
        <w:rPr>
          <w:rFonts w:ascii="Times New Roman"/>
          <w:b w:val="false"/>
          <w:i w:val="false"/>
          <w:color w:val="ff0000"/>
          <w:sz w:val="28"/>
        </w:rPr>
        <w:t>№ 241</w:t>
      </w:r>
      <w:r>
        <w:rPr>
          <w:rFonts w:ascii="Times New Roman"/>
          <w:b w:val="false"/>
          <w:i w:val="false"/>
          <w:color w:val="ff0000"/>
          <w:sz w:val="28"/>
        </w:rPr>
        <w:t xml:space="preserve"> (жарияланғаннан кейін 10 күн өткен соң қолданысқа енгізіледі) қаулысымен.</w:t>
      </w:r>
    </w:p>
    <w:p>
      <w:pPr>
        <w:spacing w:after="0"/>
        <w:ind w:left="0"/>
        <w:jc w:val="both"/>
      </w:pPr>
      <w:r>
        <w:drawing>
          <wp:inline distT="0" distB="0" distL="0" distR="0">
            <wp:extent cx="88519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51900" cy="5829300"/>
                    </a:xfrm>
                    <a:prstGeom prst="rect">
                      <a:avLst/>
                    </a:prstGeom>
                  </pic:spPr>
                </pic:pic>
              </a:graphicData>
            </a:graphic>
          </wp:inline>
        </w:drawing>
      </w:r>
      <w:r>
        <w:drawing>
          <wp:inline distT="0" distB="0" distL="0" distR="0">
            <wp:extent cx="63881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88100" cy="2590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