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7da8" w14:textId="bf47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2014 жылғы 11 сәуірдегі № 151 шешімі. Қызылорда облысының Әділет департаментінде 2014 жылғы 21 мамырда № 4678 болып тіркелді. Күші жойылды - Қызылорда облысы Арал аудандық мәслихатының 2016 жылғы 03 тамыздағы № 33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аудандық мәслихатының 03.08.2016 </w:t>
      </w:r>
      <w:r>
        <w:rPr>
          <w:rFonts w:ascii="Times New Roman"/>
          <w:b w:val="false"/>
          <w:i w:val="false"/>
          <w:color w:val="ff0000"/>
          <w:sz w:val="28"/>
        </w:rPr>
        <w:t>№ 33</w:t>
      </w:r>
      <w:r>
        <w:rPr>
          <w:rFonts w:ascii="Times New Roman"/>
          <w:b w:val="false"/>
          <w:i w:val="false"/>
          <w:color w:val="ff0000"/>
          <w:sz w:val="28"/>
        </w:rPr>
        <w:t xml:space="preserve"> шешімімен (қол қойылған күнінен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Жарлығымен бекітілген Мәслихаттың үлгі регламентіне сәйкес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w:t>
      </w:r>
      <w:r>
        <w:rPr>
          <w:rFonts w:ascii="Times New Roman"/>
          <w:b w:val="false"/>
          <w:i w:val="false"/>
          <w:color w:val="000000"/>
          <w:sz w:val="28"/>
        </w:rPr>
        <w:t>Арал аудандық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"Арал аудандық мәслихатының Регламентін бекіту туралы" Арал аудандық мәслихатының 2012 жылғы 15 ақпандағы N 11 шешімі жойылды деп танылсын.</w:t>
      </w:r>
      <w:r>
        <w:br/>
      </w:r>
      <w:r>
        <w:rPr>
          <w:rFonts w:ascii="Times New Roman"/>
          <w:b w:val="false"/>
          <w:i w:val="false"/>
          <w:color w:val="000000"/>
          <w:sz w:val="28"/>
        </w:rPr>
        <w:t>
      </w:t>
      </w:r>
      <w:r>
        <w:rPr>
          <w:rFonts w:ascii="Times New Roman"/>
          <w:b w:val="false"/>
          <w:i w:val="false"/>
          <w:color w:val="000000"/>
          <w:sz w:val="28"/>
        </w:rPr>
        <w:t>3.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 жиырма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2014 жылғы "11" сәуірдегі</w:t>
            </w:r>
            <w:r>
              <w:br/>
            </w:r>
            <w:r>
              <w:rPr>
                <w:rFonts w:ascii="Times New Roman"/>
                <w:b w:val="false"/>
                <w:i w:val="false"/>
                <w:color w:val="000000"/>
                <w:sz w:val="20"/>
              </w:rPr>
              <w:t>N 151 шешімімен бекітілген</w:t>
            </w:r>
          </w:p>
        </w:tc>
      </w:tr>
    </w:tbl>
    <w:bookmarkStart w:name="z5" w:id="0"/>
    <w:p>
      <w:pPr>
        <w:spacing w:after="0"/>
        <w:ind w:left="0"/>
        <w:jc w:val="left"/>
      </w:pPr>
      <w:r>
        <w:rPr>
          <w:rFonts w:ascii="Times New Roman"/>
          <w:b/>
          <w:i w:val="false"/>
          <w:color w:val="000000"/>
        </w:rPr>
        <w:t xml:space="preserve"> Арал аудандық мәслихатының Регламентi</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Арал аудандық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және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Жарлығы</w:t>
      </w:r>
      <w:r>
        <w:rPr>
          <w:rFonts w:ascii="Times New Roman"/>
          <w:b w:val="false"/>
          <w:i w:val="false"/>
          <w:color w:val="000000"/>
          <w:sz w:val="28"/>
        </w:rPr>
        <w:t xml:space="preserve"> негізінде әзiрлендi, онда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Арал аудандық мәслихаты (бұдан әрі - мәслихат)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бiрақ күнтiзбелiк он бес күннен аспайтын мерзiмге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Арал аудандық сайлау комиссиясының (бұдан әрі – Аудандық сайлау комиссиясы)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аудандық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Аудандық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кемінде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аудан әкiмнiң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 аппараты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жоспарларының,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ауданның, қала, кент, және ауылдық округтің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2.2. Мәслихат актiлерiн қабылдау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министрлiгiнің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Тиісті аумақ бюджетiнің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аудандық бюджеттiң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екi апта мерзiмінен кешiктiрмей мәслихаттың сессиясында бекiтедi.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жергілікті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3. Есептердi тыңдау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әкiмiнiң есебiн тыңдау жолымен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 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w:t>
      </w:r>
      <w:r>
        <w:rPr>
          <w:rFonts w:ascii="Times New Roman"/>
          <w:b w:val="false"/>
          <w:i w:val="false"/>
          <w:color w:val="000000"/>
          <w:sz w:val="28"/>
        </w:rPr>
        <w:t>Аудан әкiмінiң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Аудандық маңызы бар қала,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4. Депутаттардың сауалдарын қарау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құзыретiне жатқызылған мәселелер бойынша ресми жазбаша сауалмен аудан әкiміне, аудандық сайлау комиссиясының төрағасы мен мүшесiне, аудан прокурорына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37. Сессияда қаралуға тиiсті мәселелерге байланысы жоқ сауал күн тәртiбiне жеке мәселе ретiнде енгiзiледi немесе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резерві көзделетіндей етiп айқындайды. Сессияда шешілуге тиіс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39.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5.1.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5.2. Мәслихат хатшысы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5.3. Мәслихаттың тұрақты және уақытша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Тұрақты комиссиялардың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47.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шешiмi бойынша көпшiлiктік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Көпшiлiктік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Көпшiлiктік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көпшiлiктік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Көпшiлiктік тыңдауларға тұрақты комиссия мүдделi мемлекеттiк органдардың, жұртшылықтың, бұқаралық ақпарат құралдарының өкiлдерiн шақырады. Көпшiлiктік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5.4. Мәслихаттың редакциялық және есеп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53.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5.5. Мәслихаттардағы депутаттық бiрлестiктер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6.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және оның тұрақты комиссияларының,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59. Көпшiлiктік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61. Мәслихат депутаты депутаттық өкiлеттiгiн жүзеге асыру барысында өзiне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7.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