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4456" w14:textId="d9b4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2012 жылғы 10 сәуірдегі № 5/38 "Приозерск қаласының тұрғындарына тұрғын үй көмегін көрсету мөлшері және тәртібі туралы Ережесін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Приозерск қалалық мәслихатының 2014 жылғы 23 қыркүйектегі XXХVII сессиясының № 37/262 шешімі. Қарағанды облысының Әділет департаментінде 2014 жылғы 20 қазанда № 2802 болып тіркелді</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Заңдарына және Қазақстан Республикасы Үкіметінің 2009 жылғы 30 желтоқсандағы №2314 «Тұрғын үй көмегiн көрсету ережесiн бекiту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қалалық мәслихат </w:t>
      </w:r>
      <w:r>
        <w:rPr>
          <w:rFonts w:ascii="Times New Roman"/>
          <w:b/>
          <w:i w:val="false"/>
          <w:color w:val="000000"/>
          <w:sz w:val="28"/>
        </w:rPr>
        <w:t>ШЕШІМ ЕТТІ:</w:t>
      </w:r>
      <w:r>
        <w:br/>
      </w:r>
      <w:r>
        <w:rPr>
          <w:rFonts w:ascii="Times New Roman"/>
          <w:b w:val="false"/>
          <w:i w:val="false"/>
          <w:color w:val="000000"/>
          <w:sz w:val="28"/>
        </w:rPr>
        <w:t>
      1. 
</w:t>
      </w:r>
      <w:r>
        <w:rPr>
          <w:rFonts w:ascii="Times New Roman"/>
          <w:b w:val="false"/>
          <w:i w:val="false"/>
          <w:color w:val="000000"/>
          <w:sz w:val="28"/>
        </w:rPr>
        <w:t>
Приозерск қалалық мәслихатының 2012 жылғы 10 сәуірдегі № 5/38 «Приозерск қаласының тұрғындарына тұрғын үй көмегін көрсету мөлшері және тәртібі туралы Ережесін бекіту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8-4-278 болып тіркелген, 2012 жылғы 11 мамырдағы № 18 (251) «Приозерский вестник» газетінде жарияланған), келесі өзгерістер енгізілсін:</w:t>
      </w:r>
      <w:r>
        <w:br/>
      </w:r>
      <w:r>
        <w:rPr>
          <w:rFonts w:ascii="Times New Roman"/>
          <w:b w:val="false"/>
          <w:i w:val="false"/>
          <w:color w:val="000000"/>
          <w:sz w:val="28"/>
        </w:rPr>
        <w:t>
      1) 
</w:t>
      </w:r>
      <w:r>
        <w:rPr>
          <w:rFonts w:ascii="Times New Roman"/>
          <w:b w:val="false"/>
          <w:i w:val="false"/>
          <w:color w:val="000000"/>
          <w:sz w:val="28"/>
        </w:rPr>
        <w:t>
Ереженің </w:t>
      </w:r>
      <w:r>
        <w:rPr>
          <w:rFonts w:ascii="Times New Roman"/>
          <w:b w:val="false"/>
          <w:i w:val="false"/>
          <w:color w:val="000000"/>
          <w:sz w:val="28"/>
        </w:rPr>
        <w:t>18-тармағы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«18. Тұрғын үй көмегін тағайындау үшін өтініш беруші Қазақстан Республикасы Үкіметінің 2009 жылғы 30 желтоқсандағы № 2314 «Тұрғын үй көмегiн көрсету ережесiн бекiту туралы» қаулысымен бекітілген, тұрғын үй көмегін көрсету Ережелерінің </w:t>
      </w:r>
      <w:r>
        <w:rPr>
          <w:rFonts w:ascii="Times New Roman"/>
          <w:b w:val="false"/>
          <w:i w:val="false"/>
          <w:color w:val="000000"/>
          <w:sz w:val="28"/>
        </w:rPr>
        <w:t xml:space="preserve">4-тармағына </w:t>
      </w:r>
      <w:r>
        <w:rPr>
          <w:rFonts w:ascii="Times New Roman"/>
          <w:b w:val="false"/>
          <w:i w:val="false"/>
          <w:color w:val="000000"/>
          <w:sz w:val="28"/>
        </w:rPr>
        <w:t>сәйкес құжаттарды ұсынады.»;</w:t>
      </w:r>
      <w:r>
        <w:br/>
      </w:r>
      <w:r>
        <w:rPr>
          <w:rFonts w:ascii="Times New Roman"/>
          <w:b w:val="false"/>
          <w:i w:val="false"/>
          <w:color w:val="000000"/>
          <w:sz w:val="28"/>
        </w:rPr>
        <w:t>
      2) 
</w:t>
      </w:r>
      <w:r>
        <w:rPr>
          <w:rFonts w:ascii="Times New Roman"/>
          <w:b w:val="false"/>
          <w:i w:val="false"/>
          <w:color w:val="000000"/>
          <w:sz w:val="28"/>
        </w:rPr>
        <w:t>
Ереженің </w:t>
      </w:r>
      <w:r>
        <w:rPr>
          <w:rFonts w:ascii="Times New Roman"/>
          <w:b w:val="false"/>
          <w:i w:val="false"/>
          <w:color w:val="000000"/>
          <w:sz w:val="28"/>
        </w:rPr>
        <w:t xml:space="preserve">25 тармағы </w:t>
      </w:r>
      <w:r>
        <w:rPr>
          <w:rFonts w:ascii="Times New Roman"/>
          <w:b w:val="false"/>
          <w:i w:val="false"/>
          <w:color w:val="000000"/>
          <w:sz w:val="28"/>
        </w:rPr>
        <w:t>жаңа редакцияда мазмұндалсын:</w:t>
      </w:r>
      <w:r>
        <w:br/>
      </w:r>
      <w:r>
        <w:rPr>
          <w:rFonts w:ascii="Times New Roman"/>
          <w:b w:val="false"/>
          <w:i w:val="false"/>
          <w:color w:val="000000"/>
          <w:sz w:val="28"/>
        </w:rPr>
        <w:t>
</w:t>
      </w:r>
      <w:r>
        <w:rPr>
          <w:rFonts w:ascii="Times New Roman"/>
          <w:b w:val="false"/>
          <w:i w:val="false"/>
          <w:color w:val="000000"/>
          <w:sz w:val="28"/>
        </w:rPr>
        <w:t>
      «25. Тұрғын үй көмегі ақшалай немесе аударма түрінде беріледі. Аударма түрі – бұл ақша қаражаттарын қызмет көрсетушілердің есепшоттарына, сонымен қоса кондоминиум объектісін басқару органының (ағымдағы) жинақтаушы шоттарына аудару.</w:t>
      </w:r>
      <w:r>
        <w:br/>
      </w:r>
      <w:r>
        <w:rPr>
          <w:rFonts w:ascii="Times New Roman"/>
          <w:b w:val="false"/>
          <w:i w:val="false"/>
          <w:color w:val="000000"/>
          <w:sz w:val="28"/>
        </w:rPr>
        <w:t>
      Тұрғын үй көмегін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қатты отынға, телекоммуникация желісіне қосылған телефонға абоненттiк төлемақы тарифiнiң көтерiлуiне байланысты ақы төлеу), ол өтініш иесіне қызмет көрсететін басқа жеткізушілердің арасында үлестіріледі немесе ақшалай төленеді. Ақшалай түрі екінші деңгейдегі банктер немесе Қазақстан Республикасы Ұлттық Банкінің осы операцияны жүзеге асыруға лицензиясы бар ұйымдар арқылы азаматтардың жеке есеп шоттарына аудару жолымен ақшалай төлемдер түрінде белгіленеді. Жеке шоттарға аудару үшін өтініш беруші екінші деңгейдегі банкте немесе Қазақстан Республикасының Ұлттық Банкінің лицензиясы бар ұйымда ашылған жеке шотты ұсынуы тиіс.».</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 қалалық мәслихаттың әлеуметтік–мәдени даму және халықты әлеуметтік қорғау жөніндегі тұрақты комиссиясына жүктелсін.</w:t>
      </w:r>
      <w:r>
        <w:br/>
      </w:r>
      <w:r>
        <w:rPr>
          <w:rFonts w:ascii="Times New Roman"/>
          <w:b w:val="false"/>
          <w:i w:val="false"/>
          <w:color w:val="000000"/>
          <w:sz w:val="28"/>
        </w:rPr>
        <w:t>
      3. 
</w:t>
      </w:r>
      <w:r>
        <w:rPr>
          <w:rFonts w:ascii="Times New Roman"/>
          <w:b w:val="false"/>
          <w:i w:val="false"/>
          <w:color w:val="000000"/>
          <w:sz w:val="28"/>
        </w:rPr>
        <w:t>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r>
              <w:br/>
            </w:r>
            <w:r>
              <w:rPr>
                <w:rFonts w:ascii="Times New Roman"/>
                <w:b w:val="false"/>
                <w:i w:val="false"/>
                <w:color w:val="000000"/>
                <w:sz w:val="20"/>
              </w:rPr>
              <w:t>
</w:t>
            </w:r>
            <w:r>
              <w:rPr>
                <w:rFonts w:ascii="Times New Roman"/>
                <w:b w:val="false"/>
                <w:i/>
                <w:color w:val="000000"/>
                <w:sz w:val="20"/>
              </w:rPr>
              <w:t xml:space="preserve">      Қалалық мәслихат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Поченко</w:t>
            </w:r>
            <w:r>
              <w:br/>
            </w:r>
            <w:r>
              <w:rPr>
                <w:rFonts w:ascii="Times New Roman"/>
                <w:b w:val="false"/>
                <w:i w:val="false"/>
                <w:color w:val="000000"/>
                <w:sz w:val="20"/>
              </w:rPr>
              <w:t>
</w:t>
            </w:r>
            <w:r>
              <w:rPr>
                <w:rFonts w:ascii="Times New Roman"/>
                <w:b w:val="false"/>
                <w:i/>
                <w:color w:val="000000"/>
                <w:sz w:val="20"/>
              </w:rPr>
              <w:t>Б. Сәрсембеков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