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8c05" w14:textId="3f88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2014 жылғы 12 наурыздағы 28 сессиясының № 285 шешімі. Қарағанды облысының Әділет департаментінде 2014 жылғы 4 сәуірде № 2576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Осакаров аудандық мәслихатының 15.09.2014 </w:t>
      </w:r>
      <w:r>
        <w:rPr>
          <w:rFonts w:ascii="Times New Roman"/>
          <w:b w:val="false"/>
          <w:i w:val="false"/>
          <w:color w:val="ff0000"/>
          <w:sz w:val="28"/>
        </w:rPr>
        <w:t>N 373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Осакаров аудандық мәслихатының 15.09.2014 </w:t>
      </w:r>
      <w:r>
        <w:rPr>
          <w:rFonts w:ascii="Times New Roman"/>
          <w:b w:val="false"/>
          <w:i w:val="false"/>
          <w:color w:val="000000"/>
          <w:sz w:val="28"/>
        </w:rPr>
        <w:t>N 373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2014 жылы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шараларының келесі мөлшерлері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Осакаров аудандық мәслихатының 15.09.2014 </w:t>
      </w:r>
      <w:r>
        <w:rPr>
          <w:rFonts w:ascii="Times New Roman"/>
          <w:b w:val="false"/>
          <w:i w:val="false"/>
          <w:color w:val="000000"/>
          <w:sz w:val="28"/>
        </w:rPr>
        <w:t>N 373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Мамандар үшiн тұрғын үй сатып алуға немесе салуға бюджеттiк кредит он бес жыл мерзiмге берiледi; кредит бойынша сыйақы ставкасы кредит сомасының жылдық 0,01 пайыз мөлшерiнде белгiленедi.</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ауданның бюджет және әлеуметтік-экономикалық дамуы бойынша тұрақты комиссиясына (В.К. Эммерих) жүктелсін.</w:t>
      </w:r>
    </w:p>
    <w:bookmarkEnd w:id="5"/>
    <w:bookmarkStart w:name="z7" w:id="6"/>
    <w:p>
      <w:pPr>
        <w:spacing w:after="0"/>
        <w:ind w:left="0"/>
        <w:jc w:val="both"/>
      </w:pPr>
      <w:r>
        <w:rPr>
          <w:rFonts w:ascii="Times New Roman"/>
          <w:b w:val="false"/>
          <w:i w:val="false"/>
          <w:color w:val="000000"/>
          <w:sz w:val="28"/>
        </w:rPr>
        <w:t>
      4. Осы шешім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Эммерих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