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80e5" w14:textId="f5080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аудандық мәслихатының 2 сессиясының 2012 жылғы 16 ақпандағы № 22 "Нұра ауданының тұрғындарына тұрғын үй көмегін көрсету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2014 жылғы 12 қыркүйектегі 30 сессиясының № 326 шешімі. Қарағанды облысының Әділет департаментінде 2014 жылғы 6 қазанда № 2790 болып тіркелді. Күші жойылды - Қарағанды облысы Нұра аудандық мәслихатының 2024 жылғы 26 маусымдағы № 98 шешімімен</w:t>
      </w:r>
    </w:p>
    <w:p>
      <w:pPr>
        <w:spacing w:after="0"/>
        <w:ind w:left="0"/>
        <w:jc w:val="both"/>
      </w:pPr>
      <w:r>
        <w:rPr>
          <w:rFonts w:ascii="Times New Roman"/>
          <w:b w:val="false"/>
          <w:i w:val="false"/>
          <w:color w:val="ff0000"/>
          <w:sz w:val="28"/>
        </w:rPr>
        <w:t xml:space="preserve">
      Ескерту. Күші жойылды - Қарағанды облысы Нұра аудандық мәслихатының 26.06.2024 </w:t>
      </w:r>
      <w:r>
        <w:rPr>
          <w:rFonts w:ascii="Times New Roman"/>
          <w:b w:val="false"/>
          <w:i w:val="false"/>
          <w:color w:val="ff0000"/>
          <w:sz w:val="28"/>
        </w:rPr>
        <w:t>№ 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Нұра аудандық мәслихатының 2 сессиясының 2012 жылғы 16 ақпандағы № 22 "Нұра ауданының тұрғындарына тұрғын үй көмегін көрсету Ережесін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8-14-170 болып тіркелген, 2012 жылғы 7 сәуірдегі № 14 (5248) "Нұра" газетінде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Ереженің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мазмұндалсын:</w:t>
      </w:r>
    </w:p>
    <w:bookmarkEnd w:id="2"/>
    <w:p>
      <w:pPr>
        <w:spacing w:after="0"/>
        <w:ind w:left="0"/>
        <w:jc w:val="both"/>
      </w:pPr>
      <w:r>
        <w:rPr>
          <w:rFonts w:ascii="Times New Roman"/>
          <w:b w:val="false"/>
          <w:i w:val="false"/>
          <w:color w:val="000000"/>
          <w:sz w:val="28"/>
        </w:rPr>
        <w:t>
      "3. Тұрғын үй көмегі Нұра ауданының кентінде тұрақты тұратын, осы тұрғын үйде тіркелген, оның меншік иелері немесе тұрғын үйді пайдаланушылар (жалдаушылар) болып табылатын тұлғаларға тұрғын үй-жайларда (тұрғын үйде) коммуналдық қызметтерді тұтынуға, тұрғын үйді пайдаланғаны үшін жалға алу төлеміне тұрғын үй аумағының шекті шамасында, өтемақылық шамалармен қамтамасыз етілген жағдайда, бірақ алатын нақты жалпы аумағынан тұрғын үй-жайларда (тұрғын үйде) коммуналдық қызметтерді тұтыну, жергілікті атқарушы орган жеке тұрғын үй қорынан жалға алған тұрғын үйді пайдаланғаны үшін жалға алу төлемақысына ақы төлеу шығындарының мөлшерлерінен аспайтын, сондай-ақ телекоммуникациялық қызметтер көрсеткені үшін абоненттік төлемақы тарифтерінің өсуі, отбасы (азаматтың) бюджетінде осы мақсаттарға шекті жол берілетін шығыстар үлесінен асатын тұлғаларға беріледі.</w:t>
      </w:r>
    </w:p>
    <w:p>
      <w:pPr>
        <w:spacing w:after="0"/>
        <w:ind w:left="0"/>
        <w:jc w:val="both"/>
      </w:pPr>
      <w:r>
        <w:rPr>
          <w:rFonts w:ascii="Times New Roman"/>
          <w:b w:val="false"/>
          <w:i w:val="false"/>
          <w:color w:val="000000"/>
          <w:sz w:val="28"/>
        </w:rPr>
        <w:t>
      Қаражат жинақтауға арналған жарналарға, тұрғын үйді жалға алу ақысын төлеуге сонымен қоса, телекоммуникация желісіне қосылған телефонға абоненттік төлемақы тарифінің көтерілуіне ақы төлеу отбасының (адамның) зейнеткерлік жасқа жетпеген мүгедектер (жалғыз тұратын мүгедектер, мүгедектерден тұратын отбасылар, 18 жасқа дейінгі балалары бар мүгедектер, мүгедектер мен олардың күтімімен айналасатын адамдар) жиынтық табысының сегіз пайызы мөлшерінде белгіленеді, өзге санаттардағы азаматтар үшін отбасының (адамның) жиынтық табысының он пайызы мөлшерінде белгіленеді.";</w:t>
      </w:r>
    </w:p>
    <w:bookmarkStart w:name="z4" w:id="3"/>
    <w:p>
      <w:pPr>
        <w:spacing w:after="0"/>
        <w:ind w:left="0"/>
        <w:jc w:val="both"/>
      </w:pPr>
      <w:r>
        <w:rPr>
          <w:rFonts w:ascii="Times New Roman"/>
          <w:b w:val="false"/>
          <w:i w:val="false"/>
          <w:color w:val="000000"/>
          <w:sz w:val="28"/>
        </w:rPr>
        <w:t xml:space="preserve">
      көрсетілген шешіммен бекітілген Ереженің </w:t>
      </w:r>
      <w:r>
        <w:rPr>
          <w:rFonts w:ascii="Times New Roman"/>
          <w:b w:val="false"/>
          <w:i w:val="false"/>
          <w:color w:val="000000"/>
          <w:sz w:val="28"/>
        </w:rPr>
        <w:t>18-тармағы</w:t>
      </w:r>
      <w:r>
        <w:rPr>
          <w:rFonts w:ascii="Times New Roman"/>
          <w:b w:val="false"/>
          <w:i w:val="false"/>
          <w:color w:val="000000"/>
          <w:sz w:val="28"/>
        </w:rPr>
        <w:t xml:space="preserve"> жаңа редакцияда мазмұндалсын:</w:t>
      </w:r>
    </w:p>
    <w:bookmarkEnd w:id="3"/>
    <w:p>
      <w:pPr>
        <w:spacing w:after="0"/>
        <w:ind w:left="0"/>
        <w:jc w:val="both"/>
      </w:pPr>
      <w:r>
        <w:rPr>
          <w:rFonts w:ascii="Times New Roman"/>
          <w:b w:val="false"/>
          <w:i w:val="false"/>
          <w:color w:val="000000"/>
          <w:sz w:val="28"/>
        </w:rPr>
        <w:t xml:space="preserve">
      "18. Тұрғын үй көмегін тағайындау үшін отбасы (азамат) Қазақстан Республикасы Үкеметінің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4-тармағына</w:t>
      </w:r>
      <w:r>
        <w:rPr>
          <w:rFonts w:ascii="Times New Roman"/>
          <w:b w:val="false"/>
          <w:i w:val="false"/>
          <w:color w:val="000000"/>
          <w:sz w:val="28"/>
        </w:rPr>
        <w:t xml:space="preserve"> сәйкес құжаттарды ұсынады.".</w:t>
      </w:r>
    </w:p>
    <w:bookmarkStart w:name="z5" w:id="4"/>
    <w:p>
      <w:pPr>
        <w:spacing w:after="0"/>
        <w:ind w:left="0"/>
        <w:jc w:val="both"/>
      </w:pPr>
      <w:r>
        <w:rPr>
          <w:rFonts w:ascii="Times New Roman"/>
          <w:b w:val="false"/>
          <w:i w:val="false"/>
          <w:color w:val="000000"/>
          <w:sz w:val="28"/>
        </w:rPr>
        <w:t>
      2. Осы шешім оның алғаш ресми жарияланған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Таттыбаев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Шайжанов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әлеуметтік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бөлімі"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Жүпенова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қыркүйек 2014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