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fdd8" w14:textId="29ff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көтерме жәрдемақы және тұрғын үй сатып алуға немесе салуға несие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2014 жылғы 23 желтоқсандағы XХХVIII сессиясының № 38/253 шешімі. Қарағанды облысының Әділет департаментінде 2015 жылғы 14 қаңтарда № 2922 болып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2015 жылы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өтініш берген сәтіне жетпіс айлық есептік көрсеткіш мөлшеріне тең сомада көтермелі жәрдемақы және тұрғын үй сатып алу немесе салу үшін өтініш берген сәтіне, маманмен мәлімделген сомада, бірақ бір мың бес жүз еселік айлық есептік көрсеткіш мөлшерінен аспайтын, бюджеттік несие түрінде әлеуметтік қолдау ұсынылсын.</w:t>
      </w:r>
    </w:p>
    <w:bookmarkEnd w:id="1"/>
    <w:bookmarkStart w:name="z3" w:id="2"/>
    <w:p>
      <w:pPr>
        <w:spacing w:after="0"/>
        <w:ind w:left="0"/>
        <w:jc w:val="both"/>
      </w:pPr>
      <w:r>
        <w:rPr>
          <w:rFonts w:ascii="Times New Roman"/>
          <w:b w:val="false"/>
          <w:i w:val="false"/>
          <w:color w:val="000000"/>
          <w:sz w:val="28"/>
        </w:rPr>
        <w:t>
      2. Осы шешім ресми жарияланған күннен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22"/>
        <w:gridCol w:w="1878"/>
      </w:tblGrid>
      <w:tr>
        <w:trPr>
          <w:trHeight w:val="30" w:hRule="atLeast"/>
        </w:trPr>
        <w:tc>
          <w:tcPr>
            <w:tcW w:w="10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18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XXXVIII сессияның</w:t>
            </w:r>
          </w:p>
        </w:tc>
        <w:tc>
          <w:tcPr>
            <w:tcW w:w="18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1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Абдишев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"Жаңаарқа ауданының экономика   </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А. Жылқыбаев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желтоқсан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