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d9b6" w14:textId="ae2d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2014 жылғы 23 желтоқсандағы 37 сессиясының № 37/393 шешімі. Қарағанды облысының Әділет департаментінде 2015 жылғы 16 қаңтарда № 2924 болып тіркелді. Қабылданған мерзімінің өтуіне байланысты өзінің қолданылуын тоқтатты (Абай аудандық мәслихатының 2016 жылғы 17 маусымдағы № 3-19-154 хаты)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(бұдан әрі-Қаулы) Абай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өтініш беру кезінде жетпіс еселік айлық есептік көрсеткішке тең сомада көтерме жәрдемақы берілсін. </w:t>
      </w:r>
      <w:r>
        <w:br/>
      </w:r>
      <w:r>
        <w:rPr>
          <w:rFonts w:ascii="Times New Roman"/>
          <w:b w:val="false"/>
          <w:i w:val="false"/>
          <w:color w:val="000000"/>
          <w:sz w:val="28"/>
        </w:rPr>
        <w:t>
      </w:t>
      </w:r>
      <w:r>
        <w:rPr>
          <w:rFonts w:ascii="Times New Roman"/>
          <w:b w:val="false"/>
          <w:i w:val="false"/>
          <w:color w:val="000000"/>
          <w:sz w:val="28"/>
        </w:rPr>
        <w:t>2.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тұрғын үй құрылысы және сатып алу үшін әлеуметтік қолдау - өтініш беру кезінде бір мың бес жүз еселік айлық есептік көрсеткіштен аспайтын, маманмен мәлімделген сомадағы бюджеттік кредит түрінде берілсін.</w:t>
      </w:r>
      <w:r>
        <w:br/>
      </w:r>
      <w:r>
        <w:rPr>
          <w:rFonts w:ascii="Times New Roman"/>
          <w:b w:val="false"/>
          <w:i w:val="false"/>
          <w:color w:val="000000"/>
          <w:sz w:val="28"/>
        </w:rPr>
        <w:t>
      </w:t>
      </w:r>
      <w:r>
        <w:rPr>
          <w:rFonts w:ascii="Times New Roman"/>
          <w:b w:val="false"/>
          <w:i w:val="false"/>
          <w:color w:val="000000"/>
          <w:sz w:val="28"/>
        </w:rPr>
        <w:t>3. Ауылдық аумақтарды дамыту жөніндегі аудандық уәкілетті орган ретінде "Абай ауданының экономика және бюджеттік жоспарлау бөлімі" мемлекеттік мекемесі осы шешімді жүзеге асыру жөніндегі шараларды Қаулыға сәйкес қабылдасын.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экономика, тұрғын үй-коммуналдық шаруашылығы және аграрлық мәселелер жөніндегі тұрақты комиссияға жүктелсін (Н.Г. Белан).</w:t>
      </w:r>
      <w:r>
        <w:br/>
      </w:r>
      <w:r>
        <w:rPr>
          <w:rFonts w:ascii="Times New Roman"/>
          <w:b w:val="false"/>
          <w:i w:val="false"/>
          <w:color w:val="000000"/>
          <w:sz w:val="28"/>
        </w:rPr>
        <w:t>
      </w:t>
      </w:r>
      <w:r>
        <w:rPr>
          <w:rFonts w:ascii="Times New Roman"/>
          <w:b w:val="false"/>
          <w:i w:val="false"/>
          <w:color w:val="000000"/>
          <w:sz w:val="28"/>
        </w:rPr>
        <w:t>5.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Бахраева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аудандық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мәслихатының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Цай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w:t>
      </w:r>
      <w:r>
        <w:rPr>
          <w:rFonts w:ascii="Times New Roman"/>
          <w:b w:val="false"/>
          <w:i w:val="false"/>
          <w:color w:val="000000"/>
          <w:sz w:val="28"/>
        </w:rPr>
        <w:t>"Абай ауданының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Б. Муталяпова</w:t>
      </w:r>
      <w:r>
        <w:br/>
      </w:r>
      <w:r>
        <w:rPr>
          <w:rFonts w:ascii="Times New Roman"/>
          <w:b w:val="false"/>
          <w:i w:val="false"/>
          <w:color w:val="000000"/>
          <w:sz w:val="28"/>
        </w:rPr>
        <w:t>
      </w:t>
      </w:r>
      <w:r>
        <w:rPr>
          <w:rFonts w:ascii="Times New Roman"/>
          <w:b w:val="false"/>
          <w:i w:val="false"/>
          <w:color w:val="000000"/>
          <w:sz w:val="28"/>
        </w:rPr>
        <w:t xml:space="preserve">23.12.2014г.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