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801a" w14:textId="b678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"2014 жылға қоғамдық жұмыстарды ұйымдастыру туралы" 2014 жылғы 18 ақпандағы № 04/04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2014 жылғы 30 қазандағы № 20/01 қаулысы. Қарағанды облысының Әділет департаментінде 2014 жылғы 19 қарашада № 2818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жұмыссыз азаматтарды әлеуметтік пайдалы бағыты бар жұмыстарға тарту мақсатында, оларды уақытша жұмыспен қамтамасыз ету үшін,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2014 жылғы 18 ақпандағы № 04/04 "2014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2552 болып тіркелген, 2014 жылдың 21 наурыздағы "Шарайна" газетінің № 11 (2098)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әкімі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"30" 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20/01 Сәтбаев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18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04/04 Сәтбаев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 жүргізілетін Сәтбаев қаласы ұйымдары, кәсіпорындары және мекемелерінің тізбесі, қоғамдық жұмыстардың түрлері, көлемi мен нақты жағдайлары және қаржыландыру көздері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Ұйымдардың, кәсіпорындардың және мекемелердің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жұмыстарының нақты жағдайлары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әкімі аппараты" мемлекеттік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 жөніндегі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 қатарына шақыруда, шақыру қағазын халыққа жеткізу жөнінде жұмыс жүргізуге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жұмыспен қамту және әлеуметтік бағдарламалар бөлімі"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 алуға құқығы бар азаматтарды анықтау мақсатында аулаларды аралауға, қаланың әлеуметтік картасын нақтылауға және құжаттарды өңдеуге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білім, дене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 бойынша салық басқармасы"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Халықпен жұмыс істеуде көмектесу, мүлік салықтарын төлеу бойынша хабарламаларды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экономика және қаржы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кентінің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жіберу. Кентті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құжат. Көшелер мен кварталдарды жинау, жасыл желектерді күту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саясат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құрылыс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сәулет және қала құрылысы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тұрғын-үй коммуналдық шаруашылығы, жолаушылар көлігі және автокөлік жолдары бөлімі"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жіберу. 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25 құжат. Көшелер мен кварталдарды жинау, жасыл желектерді күту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мәдениет және тілдерді дамыту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қалалық іс-шараларды ұйымдастыруға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әділет басқармасы"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соты"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 және жіберу.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қағазын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мәслихатының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кәсіпкерлік және өнеркәсіп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құжаттарды көшіру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жер қатынастары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мемлекеттік мұрағаты"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"Сәтбаев қаласының спорттық мәдени-сауықтыру орталығы"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 және жіберу.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клубтарымен жұмыс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қалалық балалар-жасөспірімдер спорт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ішкі істер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жіберу. Халықпен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ауыл шаруашылығы және ветеринария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мәдени – сауық орталығы"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жұмыспен қамту орталығы"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 үй инспекциясы бөлімі"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жастары бастамашылдығының орталығы"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халықтық демократиялық партиясының Сәтбаев қалалық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статистика департаменті"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және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 сағат 9.00 бастап 18.30 дейін түскі үзіліспен сағат 13.00 бастап сағат 14.30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25 құжат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