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b602" w14:textId="297b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қауіпсіздік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29 шілдедегі № 40/04 қаулысы. Қарағанды облысының Әділет департаментінде 2014 жылғы 28 тамызда № 2728 болып тіркелді. Күші жойылды - Қарағанды облысы әкімдігінің 2015 жылғы 25 желтоқсандағы № 75/01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25.12.2015 № 75/01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Қазақстан Республикасы Үкіметінің 2014 жылғы 12 ақпандағы № 78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Қарағанды облысы әкімдігінің 2012 жылғы 28 желтоқсандағы № 66/01 «Электрондық мемлекеттік қызмет регламенттерін бекіту туралы» қаулысының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тармақшаларының</w:t>
      </w:r>
      <w:r>
        <w:rPr>
          <w:rFonts w:ascii="Times New Roman"/>
          <w:b w:val="false"/>
          <w:i w:val="false"/>
          <w:color w:val="000000"/>
          <w:sz w:val="28"/>
        </w:rPr>
        <w:t xml:space="preserve"> (Нормативтік құқықтық актілерді мемлекеттік тіркеу тізілімінде № 2143 болып тіркелген, 2013 жылдың 9 ақпанындағы № 15-16 (21348-21349) «Индустриальная Караганда» газетінде және 2013 жылдың 9 ақпанындағы № 20-21-22 (21445) «Орталық Қазақстан» газетінде жарияланған)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4. 
</w:t>
      </w:r>
      <w:r>
        <w:rPr>
          <w:rFonts w:ascii="Times New Roman"/>
          <w:b w:val="false"/>
          <w:i w:val="false"/>
          <w:color w:val="000000"/>
          <w:sz w:val="28"/>
        </w:rPr>
        <w:t>
«Фитосанитариялық қауіпсіздік саласындағы мемлекеттік көрсетілетін қызмет регламентін бекіту туралы»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Әбдібеков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w:t>
            </w:r>
            <w:r>
              <w:rPr>
                <w:rFonts w:ascii="Times New Roman"/>
                <w:b w:val="false"/>
                <w:i w:val="false"/>
                <w:color w:val="000000"/>
                <w:sz w:val="20"/>
              </w:rPr>
              <w:t>
2014 жылғы 29 шілдедегі</w:t>
            </w:r>
            <w:r>
              <w:br/>
            </w:r>
            <w:r>
              <w:rPr>
                <w:rFonts w:ascii="Times New Roman"/>
                <w:b w:val="false"/>
                <w:i w:val="false"/>
                <w:color w:val="000000"/>
                <w:sz w:val="20"/>
              </w:rPr>
              <w:t>
</w:t>
            </w:r>
            <w:r>
              <w:rPr>
                <w:rFonts w:ascii="Times New Roman"/>
                <w:b w:val="false"/>
                <w:i w:val="false"/>
                <w:color w:val="000000"/>
                <w:sz w:val="20"/>
              </w:rPr>
              <w:t>
№ 40/04 қаулысымен бекітілді</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5" w:id="3"/>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регламенті</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 мемлекеттік көрсетілетін қызмет (бұдан әрі – мемлекеттік қызмет) облыс әкімдігінің өкілетті органы – «Қарағанды облысының ауыл шаруашылығы басқармасы» мемлекеттік мекемесімен (бұдан әрi – көрсетілетін қызметті беруші) көрсетіледі, оның ішінде «электрондық үкіметтің» www.e.gov.kz веб-порталы (бұдан әрі – ЭҮП)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Мемлекеттiк қызметтi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 осы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Қазақстан Республикасы Үкіметінің 2014 жылғы 12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r>
        <w:br/>
      </w:r>
      <w:r>
        <w:rPr>
          <w:rFonts w:ascii="Times New Roman"/>
          <w:b w:val="false"/>
          <w:i w:val="false"/>
          <w:color w:val="000000"/>
          <w:sz w:val="28"/>
        </w:rPr>
        <w:t>
 </w:t>
      </w:r>
    </w:p>
    <w:bookmarkEnd w:id="5"/>
    <w:bookmarkStart w:name="z20"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
    <w:bookmarkStart w:name="z21" w:id="7"/>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ЭҮП арқылы электрондық цифрлық қолтаңбамен (бұдан әрі –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үндеу кезінде нысан бойынша өтініш беру мемлекеттiк қызмет көрсету жөніндегі рәсімді бастау үшін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Мемлекеттiк көрсетілетін қызмет көрсету үдерісінiң құрамына кiретiн әрбiр рәсiмнiң (iс-қимылдың) мазмұны.</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көрсетілетін қызметті беруші басшылығына құжатқа бұрыштама қоюға жолдайды;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1 (бір) жұмыс күні ішінде келіп түскен құжаттармен танысады және көрсетілетін қызмет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4 (төрт) жұмыс күні ішінде түскен құжаттарды қарайды, көрсетілетін қызметті алушыға лицензия жобасын немесе мемлекеттік қызметті көрсетуден бас тарту туралы дәлелді жауап дайындайды. Нәтижесі – санитариялық-эпидемиологиялық салауаттылық саласындағы мемлекеттік органға (бұдан әрі – мүдделі орган) сұраныс жолдайды;</w:t>
      </w:r>
      <w:r>
        <w:br/>
      </w:r>
      <w:r>
        <w:rPr>
          <w:rFonts w:ascii="Times New Roman"/>
          <w:b w:val="false"/>
          <w:i w:val="false"/>
          <w:color w:val="000000"/>
          <w:sz w:val="28"/>
        </w:rPr>
        <w:t>
      4) 
</w:t>
      </w:r>
      <w:r>
        <w:rPr>
          <w:rFonts w:ascii="Times New Roman"/>
          <w:b w:val="false"/>
          <w:i w:val="false"/>
          <w:color w:val="000000"/>
          <w:sz w:val="28"/>
        </w:rPr>
        <w:t>
мүдделі орган 5 (бес) жұмыс күні ішінде түскен құжаттарды қарайды, лицензия беруге келісім немесе дәлелді жауап береді. Нәтижесі – көрсетілетін қызметті алушының қойлған талаптарға сәйкестігі немесе сәйкес еместігін анықтайды, мемлекеттік қызметті көрсету үшін жауапты орындаушыға қорытынды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1 (бір) жұмыс күні ішінде мүдделі органдардан келіп түскен қорытындыны қарайды, лицензияны немесе дәлелді жауапты ресімдейді. Нәтижесі – ресімделген лицензияға немесе дәлелді жауапқа қол қою үшін басшылыққа жібереді;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1 (бір) жұмыс күні ішінде лицензияға немесе дәлелді жауапқа қол қояды. Нәтижесі – қол қойылған лицензияны немесе дәлелді жауапты кеңсеге жібереді;</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30 (отыз) минуттың ішінде көрсетілетін қызметті алушыға лицензия немесе дәлелді жауап береді. Нәтижесі – лицензияны немесе дәлелді жауапты береді.</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минуттың ішінде қабылдауды және оларды тіркеуді жүзеге асырады. Нәтижесі – көрсетілетін қызметті беруші басшылығына құжатқа бұрыштама қоюға жолдайды;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1 (бір) жұмыс күні ішінде келіп түскен құжаттарды қарайды және көрсетілетін қызметті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5 (бес) жұмыс күні ішінде келіп түскен құжаттарды қарайды, лицензияны қайта ресімдейді немесе мемлекеттік қызметті көрсетуден бас тарту туралы дәлелді жауап дайындайды.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1 (бір) жұмыс күні ішінде қайта ресімделген лицензияға немесе дәлелді жауапқа қол қояды. Нәтижесі – қайта рәсімделген лицензияны немесе дәлелді жауапты кеңсеге жібереді;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30 (отыз) минуттың ішінде көрсетілетін қызметті алушыға қайта ресімделген лицензияны немесе дәлелді жауапты береді. Нәтижесі – қайта ресімделген лицензияны немесе дәлелді жауап береді.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құжаттар көрсетілетін қызметті беруші басшылығына бұрыштама қоюға жолдайды;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4 (төрт) сағат ішінде түскен құжаттармен танысады және көрсетілетін қызметті беруші жауапты орындаушысын белгілейді. Нәтижесі – құжаттарды мемлекеттік қызметті көрсету үшін көрсетілетін қызметті беруші жауапты орындаушысына жолдайды;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1(бір) жұмыс күні ішінде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Нәтижесі – лицензияның телнұсқасына немесе дәлелді жауапқа қол қою үшін басшылыққа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4 (төрт) сағат ішінде лицензияның телнұсқасына немесе дәлелді жауапқа қол қояды. Нәтижесі – қол қойылған лицензияның телнұсқасын немесе дәлелді жауапты кеңсеге жібереді;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30 (отыз) минуттың ішінде көрсетілетін қызметті алушыға лицензияның телнұсқасын немесе дәлелді жауапты береді. Нәтижесі -лицензияның телнұсқасын немесе дәлелді жауап береді.</w:t>
      </w:r>
      <w:r>
        <w:br/>
      </w:r>
      <w:r>
        <w:rPr>
          <w:rFonts w:ascii="Times New Roman"/>
          <w:b w:val="false"/>
          <w:i w:val="false"/>
          <w:color w:val="000000"/>
          <w:sz w:val="28"/>
        </w:rPr>
        <w:t>
 </w:t>
      </w:r>
    </w:p>
    <w:bookmarkEnd w:id="7"/>
    <w:bookmarkStart w:name="z45"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46" w:id="9"/>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w:t>
      </w:r>
      <w:r>
        <w:rPr>
          <w:rFonts w:ascii="Times New Roman"/>
          <w:b w:val="false"/>
          <w:i w:val="false"/>
          <w:color w:val="000000"/>
          <w:sz w:val="28"/>
        </w:rPr>
        <w:t>
берушiнiң құрылымдық бөлiмшелерінің (қызметкерлерінің) тiзбесі: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жауапты орындаушы;</w:t>
      </w:r>
      <w:r>
        <w:br/>
      </w:r>
      <w:r>
        <w:rPr>
          <w:rFonts w:ascii="Times New Roman"/>
          <w:b w:val="false"/>
          <w:i w:val="false"/>
          <w:color w:val="000000"/>
          <w:sz w:val="28"/>
        </w:rPr>
        <w:t>
      4) 
</w:t>
      </w:r>
      <w:r>
        <w:rPr>
          <w:rFonts w:ascii="Times New Roman"/>
          <w:b w:val="false"/>
          <w:i w:val="false"/>
          <w:color w:val="000000"/>
          <w:sz w:val="28"/>
        </w:rPr>
        <w:t xml:space="preserve">
мүдделі орган. </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лицензия беру кезінде:</w:t>
      </w:r>
      <w:r>
        <w:br/>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көрсетілетін қызметті берушінің жауапты орындаушысы мүдделі органға сұраныс жолдайды – 4 (төрт) жұмыс күні ішінде;</w:t>
      </w:r>
      <w:r>
        <w:br/>
      </w:r>
      <w:r>
        <w:rPr>
          <w:rFonts w:ascii="Times New Roman"/>
          <w:b w:val="false"/>
          <w:i w:val="false"/>
          <w:color w:val="000000"/>
          <w:sz w:val="28"/>
        </w:rPr>
        <w:t>
      4) 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5)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w:t>
      </w:r>
      <w:r>
        <w:rPr>
          <w:rFonts w:ascii="Times New Roman"/>
          <w:b w:val="false"/>
          <w:i w:val="false"/>
          <w:color w:val="ff0000"/>
          <w:sz w:val="28"/>
        </w:rPr>
        <w:t xml:space="preserve">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8. 
</w:t>
      </w:r>
      <w:r>
        <w:rPr>
          <w:rFonts w:ascii="Times New Roman"/>
          <w:b w:val="false"/>
          <w:i w:val="false"/>
          <w:color w:val="000000"/>
          <w:sz w:val="28"/>
        </w:rPr>
        <w:t>
Рәсімдердің (іс-қимылдардың)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блок-схемаларымен сүйемелденеді. </w:t>
      </w:r>
    </w:p>
    <w:bookmarkEnd w:id="9"/>
    <w:bookmarkStart w:name="z74" w:id="1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
    <w:bookmarkStart w:name="z75" w:id="11"/>
    <w:p>
      <w:pPr>
        <w:spacing w:after="0"/>
        <w:ind w:left="0"/>
        <w:jc w:val="both"/>
      </w:pP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1) 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3)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7) 2- шарт – «Е-лицензиялау» МДБ АЖ- да қызметті көрсету үшін төлем дерегін тексеру;</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12)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11. 
</w:t>
      </w:r>
      <w:r>
        <w:rPr>
          <w:rFonts w:ascii="Times New Roman"/>
          <w:b w:val="false"/>
          <w:i w:val="false"/>
          <w:color w:val="000000"/>
          <w:sz w:val="28"/>
        </w:rPr>
        <w:t>
ЭҮП және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07" w:id="12"/>
          <w:p>
            <w:pPr>
              <w:spacing w:after="20"/>
              <w:ind w:left="20"/>
              <w:jc w:val="both"/>
            </w:pPr>
            <w:r>
              <w:rPr>
                <w:rFonts w:ascii="Times New Roman"/>
                <w:b w:val="false"/>
                <w:i w:val="false"/>
                <w:color w:val="000000"/>
                <w:sz w:val="20"/>
              </w:rPr>
              <w:t>
«Пестицидтердi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
пестицидтердi (улы химикаттарды) өткiзу, пестицидтердi (улы</w:t>
            </w:r>
            <w:r>
              <w:br/>
            </w:r>
            <w:r>
              <w:rPr>
                <w:rFonts w:ascii="Times New Roman"/>
                <w:b w:val="false"/>
                <w:i w:val="false"/>
                <w:color w:val="000000"/>
                <w:sz w:val="20"/>
              </w:rPr>
              <w:t>
</w:t>
            </w:r>
            <w:r>
              <w:rPr>
                <w:rFonts w:ascii="Times New Roman"/>
                <w:b w:val="false"/>
                <w:i w:val="false"/>
                <w:color w:val="000000"/>
                <w:sz w:val="20"/>
              </w:rPr>
              <w:t>
химикаттарды) аэрозольдiк және фумигациялық тәсiлдермен</w:t>
            </w:r>
            <w:r>
              <w:br/>
            </w:r>
            <w:r>
              <w:rPr>
                <w:rFonts w:ascii="Times New Roman"/>
                <w:b w:val="false"/>
                <w:i w:val="false"/>
                <w:color w:val="000000"/>
                <w:sz w:val="20"/>
              </w:rPr>
              <w:t>
</w:t>
            </w:r>
            <w:r>
              <w:rPr>
                <w:rFonts w:ascii="Times New Roman"/>
                <w:b w:val="false"/>
                <w:i w:val="false"/>
                <w:color w:val="000000"/>
                <w:sz w:val="20"/>
              </w:rPr>
              <w:t>
қолдануға байланысты қызметті жүзеге асыруға лицензия беру,</w:t>
            </w:r>
            <w:r>
              <w:br/>
            </w:r>
            <w:r>
              <w:rPr>
                <w:rFonts w:ascii="Times New Roman"/>
                <w:b w:val="false"/>
                <w:i w:val="false"/>
                <w:color w:val="000000"/>
                <w:sz w:val="20"/>
              </w:rPr>
              <w:t>
</w:t>
            </w:r>
            <w:r>
              <w:rPr>
                <w:rFonts w:ascii="Times New Roman"/>
                <w:b w:val="false"/>
                <w:i w:val="false"/>
                <w:color w:val="000000"/>
                <w:sz w:val="20"/>
              </w:rPr>
              <w:t>
қайта ресімдеу, лицензияның телнұсқасын беру»</w:t>
            </w:r>
            <w:r>
              <w:br/>
            </w:r>
            <w:r>
              <w:rPr>
                <w:rFonts w:ascii="Times New Roman"/>
                <w:b w:val="false"/>
                <w:i w:val="false"/>
                <w:color w:val="000000"/>
                <w:sz w:val="20"/>
              </w:rPr>
              <w:t>
</w:t>
            </w:r>
            <w:r>
              <w:rPr>
                <w:rFonts w:ascii="Times New Roman"/>
                <w:b w:val="false"/>
                <w:i w:val="false"/>
                <w:color w:val="000000"/>
                <w:sz w:val="20"/>
              </w:rPr>
              <w:t>
мемлекеттік қызмет регламентіне 1-қосымша</w:t>
            </w:r>
          </w:p>
          <w:bookmarkEnd w:id="1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13" w:id="13"/>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bookmarkEnd w:id="13"/>
    <w:bookmarkStart w:name="z114" w:id="14"/>
    <w:p>
      <w:pPr>
        <w:spacing w:after="0"/>
        <w:ind w:left="0"/>
        <w:jc w:val="both"/>
      </w:pPr>
      <w:r>
        <w:rPr>
          <w:rFonts w:ascii="Times New Roman"/>
          <w:b w:val="false"/>
          <w:i w:val="false"/>
          <w:color w:val="000000"/>
          <w:sz w:val="28"/>
        </w:rPr>
        <w:t>
</w:t>
      </w: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15" w:id="15"/>
          <w:p>
            <w:pPr>
              <w:spacing w:after="20"/>
              <w:ind w:left="20"/>
              <w:jc w:val="both"/>
            </w:pPr>
            <w:r>
              <w:rPr>
                <w:rFonts w:ascii="Times New Roman"/>
                <w:b w:val="false"/>
                <w:i w:val="false"/>
                <w:color w:val="000000"/>
                <w:sz w:val="20"/>
              </w:rPr>
              <w:t>
«Пестицидтердi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
пестицидтердi (улы химикаттарды) өткiзу, пестицидтердi (улы</w:t>
            </w:r>
            <w:r>
              <w:br/>
            </w:r>
            <w:r>
              <w:rPr>
                <w:rFonts w:ascii="Times New Roman"/>
                <w:b w:val="false"/>
                <w:i w:val="false"/>
                <w:color w:val="000000"/>
                <w:sz w:val="20"/>
              </w:rPr>
              <w:t>
</w:t>
            </w:r>
            <w:r>
              <w:rPr>
                <w:rFonts w:ascii="Times New Roman"/>
                <w:b w:val="false"/>
                <w:i w:val="false"/>
                <w:color w:val="000000"/>
                <w:sz w:val="20"/>
              </w:rPr>
              <w:t>
химикаттарды) аэрозольдiк және фумигациялық тәсiлдермен</w:t>
            </w:r>
            <w:r>
              <w:br/>
            </w:r>
            <w:r>
              <w:rPr>
                <w:rFonts w:ascii="Times New Roman"/>
                <w:b w:val="false"/>
                <w:i w:val="false"/>
                <w:color w:val="000000"/>
                <w:sz w:val="20"/>
              </w:rPr>
              <w:t>
</w:t>
            </w:r>
            <w:r>
              <w:rPr>
                <w:rFonts w:ascii="Times New Roman"/>
                <w:b w:val="false"/>
                <w:i w:val="false"/>
                <w:color w:val="000000"/>
                <w:sz w:val="20"/>
              </w:rPr>
              <w:t>
қолдануға байланысты қызметті жүзеге асыруға лицензия беру,</w:t>
            </w:r>
            <w:r>
              <w:br/>
            </w:r>
            <w:r>
              <w:rPr>
                <w:rFonts w:ascii="Times New Roman"/>
                <w:b w:val="false"/>
                <w:i w:val="false"/>
                <w:color w:val="000000"/>
                <w:sz w:val="20"/>
              </w:rPr>
              <w:t>
</w:t>
            </w:r>
            <w:r>
              <w:rPr>
                <w:rFonts w:ascii="Times New Roman"/>
                <w:b w:val="false"/>
                <w:i w:val="false"/>
                <w:color w:val="000000"/>
                <w:sz w:val="20"/>
              </w:rPr>
              <w:t>
қайта ресімдеу, лицензияның телнұсқасын беру»</w:t>
            </w:r>
            <w:r>
              <w:br/>
            </w:r>
            <w:r>
              <w:rPr>
                <w:rFonts w:ascii="Times New Roman"/>
                <w:b w:val="false"/>
                <w:i w:val="false"/>
                <w:color w:val="000000"/>
                <w:sz w:val="20"/>
              </w:rPr>
              <w:t>
</w:t>
            </w:r>
            <w:r>
              <w:rPr>
                <w:rFonts w:ascii="Times New Roman"/>
                <w:b w:val="false"/>
                <w:i w:val="false"/>
                <w:color w:val="000000"/>
                <w:sz w:val="20"/>
              </w:rPr>
              <w:t>
мемлекеттік қызмет регламентіне 2-қосымша</w:t>
            </w:r>
          </w:p>
          <w:bookmarkEnd w:id="1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21" w:id="16"/>
    <w:p>
      <w:pPr>
        <w:spacing w:after="0"/>
        <w:ind w:left="0"/>
        <w:jc w:val="left"/>
      </w:pPr>
      <w:r>
        <w:rPr>
          <w:rFonts w:ascii="Times New Roman"/>
          <w:b/>
          <w:i w:val="false"/>
          <w:color w:val="000000"/>
        </w:rPr>
        <w:t xml:space="preserve"> 
Лицензияны қайта ресімдеу кезінде әрбiр рәсiмнiң (iс-қимылдың) ұзақтығын көрсете отырып рәсiмдердiң (iс-қимылдардың) реттiлiгiн сипаттау</w:t>
      </w:r>
    </w:p>
    <w:bookmarkEnd w:id="16"/>
    <w:bookmarkStart w:name="z122" w:id="17"/>
    <w:p>
      <w:pPr>
        <w:spacing w:after="0"/>
        <w:ind w:left="0"/>
        <w:jc w:val="both"/>
      </w:pPr>
      <w:r>
        <w:rPr>
          <w:rFonts w:ascii="Times New Roman"/>
          <w:b w:val="false"/>
          <w:i w:val="false"/>
          <w:color w:val="000000"/>
          <w:sz w:val="28"/>
        </w:rPr>
        <w:t>
</w:t>
      </w: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36900"/>
                    </a:xfrm>
                    <a:prstGeom prst="rect">
                      <a:avLst/>
                    </a:prstGeom>
                  </pic:spPr>
                </pic:pic>
              </a:graphicData>
            </a:graphic>
          </wp:inline>
        </w:drawing>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23" w:id="18"/>
          <w:p>
            <w:pPr>
              <w:spacing w:after="20"/>
              <w:ind w:left="20"/>
              <w:jc w:val="both"/>
            </w:pPr>
            <w:r>
              <w:rPr>
                <w:rFonts w:ascii="Times New Roman"/>
                <w:b w:val="false"/>
                <w:i w:val="false"/>
                <w:color w:val="000000"/>
                <w:sz w:val="20"/>
              </w:rPr>
              <w:t>
«Пестицидтердi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
пестицидтердi (улы химикаттарды) өткiзу, пестицидтердi (улы</w:t>
            </w:r>
            <w:r>
              <w:br/>
            </w:r>
            <w:r>
              <w:rPr>
                <w:rFonts w:ascii="Times New Roman"/>
                <w:b w:val="false"/>
                <w:i w:val="false"/>
                <w:color w:val="000000"/>
                <w:sz w:val="20"/>
              </w:rPr>
              <w:t>
</w:t>
            </w:r>
            <w:r>
              <w:rPr>
                <w:rFonts w:ascii="Times New Roman"/>
                <w:b w:val="false"/>
                <w:i w:val="false"/>
                <w:color w:val="000000"/>
                <w:sz w:val="20"/>
              </w:rPr>
              <w:t>
химикаттарды) аэрозольдiк және фумигациялық тәсiлдермен</w:t>
            </w:r>
            <w:r>
              <w:br/>
            </w:r>
            <w:r>
              <w:rPr>
                <w:rFonts w:ascii="Times New Roman"/>
                <w:b w:val="false"/>
                <w:i w:val="false"/>
                <w:color w:val="000000"/>
                <w:sz w:val="20"/>
              </w:rPr>
              <w:t>
</w:t>
            </w:r>
            <w:r>
              <w:rPr>
                <w:rFonts w:ascii="Times New Roman"/>
                <w:b w:val="false"/>
                <w:i w:val="false"/>
                <w:color w:val="000000"/>
                <w:sz w:val="20"/>
              </w:rPr>
              <w:t>
қолдануға байланысты қызметті жүзеге асыруға лицензия беру,</w:t>
            </w:r>
            <w:r>
              <w:br/>
            </w:r>
            <w:r>
              <w:rPr>
                <w:rFonts w:ascii="Times New Roman"/>
                <w:b w:val="false"/>
                <w:i w:val="false"/>
                <w:color w:val="000000"/>
                <w:sz w:val="20"/>
              </w:rPr>
              <w:t>
</w:t>
            </w:r>
            <w:r>
              <w:rPr>
                <w:rFonts w:ascii="Times New Roman"/>
                <w:b w:val="false"/>
                <w:i w:val="false"/>
                <w:color w:val="000000"/>
                <w:sz w:val="20"/>
              </w:rPr>
              <w:t>
қайта ресімдеу, лицензияның телнұсқасын беру»</w:t>
            </w:r>
            <w:r>
              <w:br/>
            </w:r>
            <w:r>
              <w:rPr>
                <w:rFonts w:ascii="Times New Roman"/>
                <w:b w:val="false"/>
                <w:i w:val="false"/>
                <w:color w:val="000000"/>
                <w:sz w:val="20"/>
              </w:rPr>
              <w:t>
</w:t>
            </w:r>
            <w:r>
              <w:rPr>
                <w:rFonts w:ascii="Times New Roman"/>
                <w:b w:val="false"/>
                <w:i w:val="false"/>
                <w:color w:val="000000"/>
                <w:sz w:val="20"/>
              </w:rPr>
              <w:t>
мемлекеттік қызмет регламентіне 3-қосымша</w:t>
            </w:r>
          </w:p>
          <w:bookmarkEnd w:id="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29" w:id="19"/>
    <w:p>
      <w:pPr>
        <w:spacing w:after="0"/>
        <w:ind w:left="0"/>
        <w:jc w:val="left"/>
      </w:pPr>
      <w:r>
        <w:rPr>
          <w:rFonts w:ascii="Times New Roman"/>
          <w:b/>
          <w:i w:val="false"/>
          <w:color w:val="000000"/>
        </w:rPr>
        <w:t xml:space="preserve"> 
Лицензия телнұсқасын беру кезінде әрбiр рәсiмнiң (iс-қимылдың) ұзақтығын көрсете отырып рәсiмдердiң (iс-қимылдардың) реттiлiгiн сипаттау</w:t>
      </w:r>
    </w:p>
    <w:bookmarkEnd w:id="19"/>
    <w:bookmarkStart w:name="z130" w:id="20"/>
    <w:p>
      <w:pPr>
        <w:spacing w:after="0"/>
        <w:ind w:left="0"/>
        <w:jc w:val="both"/>
      </w:pPr>
      <w:r>
        <w:rPr>
          <w:rFonts w:ascii="Times New Roman"/>
          <w:b w:val="false"/>
          <w:i w:val="false"/>
          <w:color w:val="000000"/>
          <w:sz w:val="28"/>
        </w:rPr>
        <w:t>
</w:t>
      </w: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31" w:id="21"/>
          <w:p>
            <w:pPr>
              <w:spacing w:after="20"/>
              <w:ind w:left="20"/>
              <w:jc w:val="both"/>
            </w:pPr>
            <w:r>
              <w:rPr>
                <w:rFonts w:ascii="Times New Roman"/>
                <w:b w:val="false"/>
                <w:i w:val="false"/>
                <w:color w:val="000000"/>
                <w:sz w:val="20"/>
              </w:rPr>
              <w:t>
«Пестицидтердi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
пестицидтердi (улы химикаттарды) өткiзу, пестицидтердi (улы</w:t>
            </w:r>
            <w:r>
              <w:br/>
            </w:r>
            <w:r>
              <w:rPr>
                <w:rFonts w:ascii="Times New Roman"/>
                <w:b w:val="false"/>
                <w:i w:val="false"/>
                <w:color w:val="000000"/>
                <w:sz w:val="20"/>
              </w:rPr>
              <w:t>
</w:t>
            </w:r>
            <w:r>
              <w:rPr>
                <w:rFonts w:ascii="Times New Roman"/>
                <w:b w:val="false"/>
                <w:i w:val="false"/>
                <w:color w:val="000000"/>
                <w:sz w:val="20"/>
              </w:rPr>
              <w:t>
химикаттарды) аэрозольдiк және фумигациялық тәсiлдермен</w:t>
            </w:r>
            <w:r>
              <w:br/>
            </w:r>
            <w:r>
              <w:rPr>
                <w:rFonts w:ascii="Times New Roman"/>
                <w:b w:val="false"/>
                <w:i w:val="false"/>
                <w:color w:val="000000"/>
                <w:sz w:val="20"/>
              </w:rPr>
              <w:t>
</w:t>
            </w:r>
            <w:r>
              <w:rPr>
                <w:rFonts w:ascii="Times New Roman"/>
                <w:b w:val="false"/>
                <w:i w:val="false"/>
                <w:color w:val="000000"/>
                <w:sz w:val="20"/>
              </w:rPr>
              <w:t>
қолдануға байланысты қызметті жүзеге асыруға лицензия беру,</w:t>
            </w:r>
            <w:r>
              <w:br/>
            </w:r>
            <w:r>
              <w:rPr>
                <w:rFonts w:ascii="Times New Roman"/>
                <w:b w:val="false"/>
                <w:i w:val="false"/>
                <w:color w:val="000000"/>
                <w:sz w:val="20"/>
              </w:rPr>
              <w:t>
</w:t>
            </w:r>
            <w:r>
              <w:rPr>
                <w:rFonts w:ascii="Times New Roman"/>
                <w:b w:val="false"/>
                <w:i w:val="false"/>
                <w:color w:val="000000"/>
                <w:sz w:val="20"/>
              </w:rPr>
              <w:t>
қайта ресімдеу, лицензияның телнұсқасын беру»</w:t>
            </w:r>
            <w:r>
              <w:br/>
            </w:r>
            <w:r>
              <w:rPr>
                <w:rFonts w:ascii="Times New Roman"/>
                <w:b w:val="false"/>
                <w:i w:val="false"/>
                <w:color w:val="000000"/>
                <w:sz w:val="20"/>
              </w:rPr>
              <w:t>
</w:t>
            </w:r>
            <w:r>
              <w:rPr>
                <w:rFonts w:ascii="Times New Roman"/>
                <w:b w:val="false"/>
                <w:i w:val="false"/>
                <w:color w:val="000000"/>
                <w:sz w:val="20"/>
              </w:rPr>
              <w:t>
мемлекеттік қызмет регламентіне 4-қосымша</w:t>
            </w:r>
          </w:p>
          <w:bookmarkEnd w:id="2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37" w:id="22"/>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bookmarkEnd w:id="22"/>
    <w:bookmarkStart w:name="z138" w:id="23"/>
    <w:p>
      <w:pPr>
        <w:spacing w:after="0"/>
        <w:ind w:left="0"/>
        <w:jc w:val="both"/>
      </w:pPr>
      <w:r>
        <w:rPr>
          <w:rFonts w:ascii="Times New Roman"/>
          <w:b w:val="false"/>
          <w:i w:val="false"/>
          <w:color w:val="000000"/>
          <w:sz w:val="28"/>
        </w:rPr>
        <w:t>
</w:t>
      </w: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83000"/>
                    </a:xfrm>
                    <a:prstGeom prst="rect">
                      <a:avLst/>
                    </a:prstGeom>
                  </pic:spPr>
                </pic:pic>
              </a:graphicData>
            </a:graphic>
          </wp:inline>
        </w:drawing>
      </w:r>
      <w:r>
        <w:br/>
      </w:r>
      <w:r>
        <w:rPr>
          <w:rFonts w:ascii="Times New Roman"/>
          <w:b w:val="false"/>
          <w:i w:val="false"/>
          <w:color w:val="000000"/>
          <w:sz w:val="28"/>
        </w:rPr>
        <w:t>
 </w:t>
      </w:r>
    </w:p>
    <w:bookmarkEnd w:id="23"/>
    <w:bookmarkStart w:name="z139" w:id="24"/>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w:t>
      </w:r>
    </w:p>
    <w:bookmarkEnd w:id="24"/>
    <w:bookmarkStart w:name="z140" w:id="25"/>
    <w:p>
      <w:pPr>
        <w:spacing w:after="0"/>
        <w:ind w:left="0"/>
        <w:jc w:val="both"/>
      </w:pPr>
      <w:r>
        <w:rPr>
          <w:rFonts w:ascii="Times New Roman"/>
          <w:b w:val="false"/>
          <w:i w:val="false"/>
          <w:color w:val="000000"/>
          <w:sz w:val="28"/>
        </w:rPr>
        <w:t>
</w:t>
      </w: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r>
        <w:br/>
      </w:r>
      <w:r>
        <w:rPr>
          <w:rFonts w:ascii="Times New Roman"/>
          <w:b w:val="false"/>
          <w:i w:val="false"/>
          <w:color w:val="000000"/>
          <w:sz w:val="28"/>
        </w:rPr>
        <w:t>
 </w:t>
      </w:r>
    </w:p>
    <w:bookmarkEnd w:id="25"/>
    <w:bookmarkStart w:name="z141" w:id="26"/>
    <w:p>
      <w:pPr>
        <w:spacing w:after="0"/>
        <w:ind w:left="0"/>
        <w:jc w:val="both"/>
      </w:pPr>
      <w:r>
        <w:rPr>
          <w:rFonts w:ascii="Times New Roman"/>
          <w:b w:val="false"/>
          <w:i w:val="false"/>
          <w:color w:val="000000"/>
          <w:sz w:val="28"/>
        </w:rPr>
        <w:t>
</w:t>
      </w:r>
      <w:r>
        <w:drawing>
          <wp:inline distT="0" distB="0" distL="0" distR="0">
            <wp:extent cx="6337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4864100"/>
                    </a:xfrm>
                    <a:prstGeom prst="rect">
                      <a:avLst/>
                    </a:prstGeom>
                  </pic:spPr>
                </pic:pic>
              </a:graphicData>
            </a:graphic>
          </wp:inline>
        </w:drawing>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42" w:id="27"/>
          <w:p>
            <w:pPr>
              <w:spacing w:after="20"/>
              <w:ind w:left="20"/>
              <w:jc w:val="both"/>
            </w:pPr>
            <w:r>
              <w:rPr>
                <w:rFonts w:ascii="Times New Roman"/>
                <w:b w:val="false"/>
                <w:i w:val="false"/>
                <w:color w:val="000000"/>
                <w:sz w:val="20"/>
              </w:rPr>
              <w:t>
«Пестицидтердi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
пестицидтердi (улы химикаттарды) өткiзу, пестицидтердi (улы</w:t>
            </w:r>
            <w:r>
              <w:br/>
            </w:r>
            <w:r>
              <w:rPr>
                <w:rFonts w:ascii="Times New Roman"/>
                <w:b w:val="false"/>
                <w:i w:val="false"/>
                <w:color w:val="000000"/>
                <w:sz w:val="20"/>
              </w:rPr>
              <w:t>
</w:t>
            </w:r>
            <w:r>
              <w:rPr>
                <w:rFonts w:ascii="Times New Roman"/>
                <w:b w:val="false"/>
                <w:i w:val="false"/>
                <w:color w:val="000000"/>
                <w:sz w:val="20"/>
              </w:rPr>
              <w:t>
химикаттарды) аэрозольдiк және фумигациялық тәсiлдермен</w:t>
            </w:r>
            <w:r>
              <w:br/>
            </w:r>
            <w:r>
              <w:rPr>
                <w:rFonts w:ascii="Times New Roman"/>
                <w:b w:val="false"/>
                <w:i w:val="false"/>
                <w:color w:val="000000"/>
                <w:sz w:val="20"/>
              </w:rPr>
              <w:t>
</w:t>
            </w:r>
            <w:r>
              <w:rPr>
                <w:rFonts w:ascii="Times New Roman"/>
                <w:b w:val="false"/>
                <w:i w:val="false"/>
                <w:color w:val="000000"/>
                <w:sz w:val="20"/>
              </w:rPr>
              <w:t>
қолдануға байланысты қызметті жүзеге асыруға лицензия беру,</w:t>
            </w:r>
            <w:r>
              <w:br/>
            </w:r>
            <w:r>
              <w:rPr>
                <w:rFonts w:ascii="Times New Roman"/>
                <w:b w:val="false"/>
                <w:i w:val="false"/>
                <w:color w:val="000000"/>
                <w:sz w:val="20"/>
              </w:rPr>
              <w:t>
</w:t>
            </w:r>
            <w:r>
              <w:rPr>
                <w:rFonts w:ascii="Times New Roman"/>
                <w:b w:val="false"/>
                <w:i w:val="false"/>
                <w:color w:val="000000"/>
                <w:sz w:val="20"/>
              </w:rPr>
              <w:t>
қайта ресімдеу, лицензияның телнұсқасын беру»</w:t>
            </w:r>
            <w:r>
              <w:br/>
            </w:r>
            <w:r>
              <w:rPr>
                <w:rFonts w:ascii="Times New Roman"/>
                <w:b w:val="false"/>
                <w:i w:val="false"/>
                <w:color w:val="000000"/>
                <w:sz w:val="20"/>
              </w:rPr>
              <w:t>
</w:t>
            </w:r>
            <w:r>
              <w:rPr>
                <w:rFonts w:ascii="Times New Roman"/>
                <w:b w:val="false"/>
                <w:i w:val="false"/>
                <w:color w:val="000000"/>
                <w:sz w:val="20"/>
              </w:rPr>
              <w:t>
мемлекеттік қызмет регламентіне 5-қосымша</w:t>
            </w:r>
          </w:p>
          <w:bookmarkEnd w:id="2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48" w:id="28"/>
    <w:p>
      <w:pPr>
        <w:spacing w:after="0"/>
        <w:ind w:left="0"/>
        <w:jc w:val="left"/>
      </w:pPr>
      <w:r>
        <w:rPr>
          <w:rFonts w:ascii="Times New Roman"/>
          <w:b/>
          <w:i w:val="false"/>
          <w:color w:val="000000"/>
        </w:rPr>
        <w:t xml:space="preserve"> 
Мемлекеттік қызмет көрсетудің 
</w:t>
      </w:r>
      <w:r>
        <w:rPr>
          <w:rFonts w:ascii="Times New Roman"/>
          <w:b/>
          <w:i w:val="false"/>
          <w:color w:val="000000"/>
        </w:rPr>
        <w:t>
бизнес-процестерінің анықтамалығы</w:t>
      </w:r>
    </w:p>
    <w:bookmarkEnd w:id="28"/>
    <w:bookmarkStart w:name="z150" w:id="29"/>
    <w:p>
      <w:pPr>
        <w:spacing w:after="0"/>
        <w:ind w:left="0"/>
        <w:jc w:val="both"/>
      </w:pPr>
      <w:r>
        <w:rPr>
          <w:rFonts w:ascii="Times New Roman"/>
          <w:b w:val="false"/>
          <w:i w:val="false"/>
          <w:color w:val="000000"/>
          <w:sz w:val="28"/>
        </w:rPr>
        <w:t>
</w:t>
      </w: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bookmarkEnd w:id="29"/>
    <w:bookmarkStart w:name="z151" w:id="30"/>
    <w:p>
      <w:pPr>
        <w:spacing w:after="0"/>
        <w:ind w:left="0"/>
        <w:jc w:val="both"/>
      </w:pPr>
      <w:r>
        <w:rPr>
          <w:rFonts w:ascii="Times New Roman"/>
          <w:b w:val="false"/>
          <w:i w:val="false"/>
          <w:color w:val="000000"/>
          <w:sz w:val="28"/>
        </w:rPr>
        <w:t>
</w:t>
      </w:r>
      <w:r>
        <w:drawing>
          <wp:inline distT="0" distB="0" distL="0" distR="0">
            <wp:extent cx="7708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311400"/>
                    </a:xfrm>
                    <a:prstGeom prst="rect">
                      <a:avLst/>
                    </a:prstGeom>
                  </pic:spPr>
                </pic:pic>
              </a:graphicData>
            </a:graphic>
          </wp:inline>
        </w:drawing>
      </w:r>
      <w:r>
        <w:br/>
      </w:r>
      <w:r>
        <w:rPr>
          <w:rFonts w:ascii="Times New Roman"/>
          <w:b w:val="false"/>
          <w:i w:val="false"/>
          <w:color w:val="000000"/>
          <w:sz w:val="28"/>
        </w:rPr>
        <w:t>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