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b00c" w14:textId="bb9b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Талас аудандық мәслихатының 2013 жылғы 25 желтоқсандағы № 26-3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2014 жылғы 7 наурыздағы № 28-2 шешімі. Жамбыл облысының Әділет департаментінде 2014 жылғы 17 наурызда № 2128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Талас аудандық мәслихатының 2013 жылғы 25 желтоқсандағы </w:t>
      </w:r>
      <w:r>
        <w:rPr>
          <w:rFonts w:ascii="Times New Roman"/>
          <w:b w:val="false"/>
          <w:i w:val="false"/>
          <w:color w:val="000000"/>
          <w:sz w:val="28"/>
        </w:rPr>
        <w:t>№ 26 – 3</w:t>
      </w:r>
      <w:r>
        <w:rPr>
          <w:rFonts w:ascii="Times New Roman"/>
          <w:b w:val="false"/>
          <w:i w:val="false"/>
          <w:color w:val="000000"/>
          <w:sz w:val="28"/>
        </w:rPr>
        <w:t xml:space="preserve"> шешіміне (Нормативтік құқықтық кесімдерді мемлекеттік тіркеу тізілімінде № 2084 болып тіркелген, 2014 жылғы 11 қаңтардағы № 4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«13 232» сандары «13 231»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және аудан мәслихатының интернет-ресурстарына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Х. Джолдасов                               Ж. Әсемов</w:t>
      </w:r>
    </w:p>
    <w:bookmarkEnd w:id="0"/>
    <w:bookmarkStart w:name="z7"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2014 жылғы 7 наурыздағы</w:t>
      </w:r>
      <w:r>
        <w:br/>
      </w:r>
      <w:r>
        <w:rPr>
          <w:rFonts w:ascii="Times New Roman"/>
          <w:b w:val="false"/>
          <w:i w:val="false"/>
          <w:color w:val="000000"/>
          <w:sz w:val="28"/>
        </w:rPr>
        <w:t>
№ 28 - 2 шешіміне 1 -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26 - 3 шешіміне 1-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65"/>
        <w:gridCol w:w="709"/>
        <w:gridCol w:w="9793"/>
        <w:gridCol w:w="20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8 219 877</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633 979</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146 905</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146 905</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332 454</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278 330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39 157</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16 504</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5 501</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5 501</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14 685</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12 917</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12 762</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7 558 296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7 558 296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7 558 296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87"/>
        <w:gridCol w:w="687"/>
        <w:gridCol w:w="9851"/>
        <w:gridCol w:w="201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8 219 877</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361 369</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13 989</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100 596</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97 572</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216 678</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201 044</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15 712</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12 942</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14 079</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13 343</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3 105 703</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532 544</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295 355</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237 189</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2 176 204</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2 085 462</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287 219</w:t>
            </w:r>
          </w:p>
        </w:tc>
      </w:tr>
      <w:tr>
        <w:trPr>
          <w:trHeight w:val="1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8 887</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25 153</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230 805</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453 242</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364 522</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87 643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15 733</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көмек көрсету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21 407</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86 942</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60 854</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2 914 498</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363 066</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360 844</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5 328</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5 328</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66 424</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31 340</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27 284</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2 322 895</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25 932</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2 247 343</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49 620</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17 838</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15 576</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118 481</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63 542</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50 761</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464 118</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100 376</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100 376</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229 406</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229 406</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33 712</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33 712</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28 318</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18 220</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34 742</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17 663</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5 862</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157 619</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21 581</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13 577</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202 997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202 997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190 103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509 175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13 231</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13 231</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466 355</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инвеститциялық жобаларды іске асыру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417 051</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109 269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54 743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өнеркәсіп бөлімі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54 743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кәсіпкерлікті дамытуға жәрдемдесуге кредиттер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25"/>
        <w:gridCol w:w="688"/>
        <w:gridCol w:w="9951"/>
        <w:gridCol w:w="1997"/>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  Сыныбы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24"/>
        <w:gridCol w:w="603"/>
        <w:gridCol w:w="10039"/>
        <w:gridCol w:w="2015"/>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603"/>
        <w:gridCol w:w="666"/>
        <w:gridCol w:w="10019"/>
        <w:gridCol w:w="1994"/>
      </w:tblGrid>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  Сыныбы</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20"/>
        <w:gridCol w:w="646"/>
        <w:gridCol w:w="10036"/>
        <w:gridCol w:w="2016"/>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519"/>
        <w:gridCol w:w="666"/>
        <w:gridCol w:w="10021"/>
        <w:gridCol w:w="1992"/>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  Сыныбы</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109 269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109 269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109 269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07"/>
        <w:gridCol w:w="686"/>
        <w:gridCol w:w="9816"/>
        <w:gridCol w:w="19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539"/>
        <w:gridCol w:w="707"/>
        <w:gridCol w:w="9963"/>
        <w:gridCol w:w="1929"/>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   Сыныбы</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8"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2014 жылғы 7 наурыздағы</w:t>
      </w:r>
      <w:r>
        <w:br/>
      </w:r>
      <w:r>
        <w:rPr>
          <w:rFonts w:ascii="Times New Roman"/>
          <w:b w:val="false"/>
          <w:i w:val="false"/>
          <w:color w:val="000000"/>
          <w:sz w:val="28"/>
        </w:rPr>
        <w:t>
№ 28 - 2 шешіміне 2 -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26 - 3 шешіміне 6 – қосымша</w:t>
      </w:r>
    </w:p>
    <w:p>
      <w:pPr>
        <w:spacing w:after="0"/>
        <w:ind w:left="0"/>
        <w:jc w:val="left"/>
      </w:pPr>
      <w:r>
        <w:rPr>
          <w:rFonts w:ascii="Times New Roman"/>
          <w:b/>
          <w:i w:val="false"/>
          <w:color w:val="000000"/>
        </w:rPr>
        <w:t xml:space="preserve"> 2014 жылға арналған аудандық бюджетте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046"/>
        <w:gridCol w:w="2523"/>
        <w:gridCol w:w="2330"/>
        <w:gridCol w:w="2206"/>
        <w:gridCol w:w="2186"/>
      </w:tblGrid>
      <w:tr>
        <w:trPr>
          <w:trHeight w:val="10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201044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165"/>
        <w:gridCol w:w="2908"/>
        <w:gridCol w:w="2538"/>
        <w:gridCol w:w="2806"/>
      </w:tblGrid>
      <w:tr>
        <w:trPr>
          <w:trHeight w:val="21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p>
        </w:tc>
      </w:tr>
      <w:tr>
        <w:trPr>
          <w:trHeight w:val="24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2148,1</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2076,7</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1709,5</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2168,5</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2813,2</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