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77b5" w14:textId="3c87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жалға алуға (жалдауға) беру кезінде жалдау ақысының мөлшерлемесін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2014 жылғы 21 қарашадағы № 322 қаулысы. Жамбыл облысының Әділет департаментінде 2014 жылғы 23 желтоқсанда № 2439 болып тіркелді. Күші жойылды - Жамбыл облысы Мойынқұм аудандық әкімдігінің 2015 жылғы 19 қарашадағы № 359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Мойынқұм аудандық әкімдігінің 19.11.2015 </w:t>
      </w:r>
      <w:r>
        <w:rPr>
          <w:rFonts w:ascii="Times New Roman"/>
          <w:b w:val="false"/>
          <w:i w:val="false"/>
          <w:color w:val="ff0000"/>
          <w:sz w:val="28"/>
        </w:rPr>
        <w:t>№ 359</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1999 жылғы 1 шілдедегі Азаматтық</w:t>
      </w:r>
      <w:r>
        <w:rPr>
          <w:rFonts w:ascii="Times New Roman"/>
          <w:b w:val="false"/>
          <w:i w:val="false"/>
          <w:color w:val="000000"/>
          <w:sz w:val="28"/>
        </w:rPr>
        <w:t xml:space="preserve"> 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w:t>
      </w:r>
      <w:r>
        <w:rPr>
          <w:rFonts w:ascii="Times New Roman"/>
          <w:b w:val="false"/>
          <w:i w:val="false"/>
          <w:color w:val="000000"/>
          <w:sz w:val="28"/>
        </w:rPr>
        <w:t xml:space="preserve"> Заңына</w:t>
      </w:r>
      <w:r>
        <w:rPr>
          <w:rFonts w:ascii="Times New Roman"/>
          <w:b w:val="false"/>
          <w:i w:val="false"/>
          <w:color w:val="000000"/>
          <w:sz w:val="28"/>
        </w:rPr>
        <w:t>, "Мемлекеттік мүлік туралы" Қазақстан Республикасының 2011 жылғы 1 наурыздағы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 xml:space="preserve"> 50 тармағына</w:t>
      </w:r>
      <w:r>
        <w:rPr>
          <w:rFonts w:ascii="Times New Roman"/>
          <w:b w:val="false"/>
          <w:i w:val="false"/>
          <w:color w:val="000000"/>
          <w:sz w:val="28"/>
        </w:rPr>
        <w:t xml:space="preserve"> сәйкес Мойынқұм ауданының әкімдігі 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r>
        <w:br/>
      </w: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Жамбыл облысы Мойынқұм ауданы әкімдігінің қаржы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басшысы А.Баялиевке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Б.Мәдікенов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әкiмдiгiнiң</w:t>
            </w:r>
            <w:r>
              <w:br/>
            </w:r>
            <w:r>
              <w:rPr>
                <w:rFonts w:ascii="Times New Roman"/>
                <w:b w:val="false"/>
                <w:i w:val="false"/>
                <w:color w:val="000000"/>
                <w:sz w:val="20"/>
              </w:rPr>
              <w:t>2014 жылғы "21" қарашадағы</w:t>
            </w:r>
            <w:r>
              <w:br/>
            </w:r>
            <w:r>
              <w:rPr>
                <w:rFonts w:ascii="Times New Roman"/>
                <w:b w:val="false"/>
                <w:i w:val="false"/>
                <w:color w:val="000000"/>
                <w:sz w:val="20"/>
              </w:rPr>
              <w:t>№ 322 қаулысымен бекітілген</w:t>
            </w:r>
          </w:p>
        </w:tc>
      </w:tr>
    </w:tbl>
    <w:bookmarkStart w:name="z10" w:id="0"/>
    <w:p>
      <w:pPr>
        <w:spacing w:after="0"/>
        <w:ind w:left="0"/>
        <w:jc w:val="left"/>
      </w:pPr>
      <w:r>
        <w:rPr>
          <w:rFonts w:ascii="Times New Roman"/>
          <w:b/>
          <w:i w:val="false"/>
          <w:color w:val="000000"/>
        </w:rPr>
        <w:t xml:space="preserve"> Аудандық коммуналдық мүлік объектілерін мүліктік жалға алуға (жалдауға) 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есептеу тәртібі Қазақстан Республикасы Үкіметінің 2014 жылғы 13 ақпандағы № 88 қаулысымен бекітілген мемлекеттік мүлікті мүліктік жалға алуға (жалдауға) беру қағидаларының</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2.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Ап = 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w:t>
      </w:r>
      <w:r>
        <w:rPr>
          <w:rFonts w:ascii="Times New Roman"/>
          <w:b w:val="false"/>
          <w:i w:val="false"/>
          <w:color w:val="000000"/>
          <w:sz w:val="28"/>
        </w:rPr>
        <w:t>Бс – 1 шаршы метрге жалға алу базалық мөлшерлемесі Мойынқұм ауданы аумағында Қазақстан Республикасының тиісті жылға республикалық бюджеті туралы заңымен белгіленген жылына 2,0 айлық есептік көрсеткіш;</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3. 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185"/>
        <w:gridCol w:w="127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қоғамдық тамақтандыру, сауда, қонақүй қызметтерін ұйымдастыру үшін</w:t>
            </w:r>
            <w:r>
              <w:br/>
            </w:r>
            <w:r>
              <w:rPr>
                <w:rFonts w:ascii="Times New Roman"/>
                <w:b w:val="false"/>
                <w:i w:val="false"/>
                <w:color w:val="000000"/>
                <w:sz w:val="20"/>
              </w:rPr>
              <w:t>
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1,2</w:t>
            </w:r>
            <w:r>
              <w:br/>
            </w: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келесі саладағы қызметтері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денгейдегі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спорт және бұқаралық ақпарат құралдары саласындағы қызметтерді ұйымдастыру үшін</w:t>
            </w:r>
            <w:r>
              <w:br/>
            </w:r>
            <w:r>
              <w:rPr>
                <w:rFonts w:ascii="Times New Roman"/>
                <w:b w:val="false"/>
                <w:i w:val="false"/>
                <w:color w:val="000000"/>
                <w:sz w:val="20"/>
              </w:rPr>
              <w:t>
5.6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4. Жабдықтарды, автокөлік құралдарын және басқа да тұтынылмайтын заттарды мүліктік жалға алуға (жалдауға) беру кезінде жылдық жалдау ақысының есебі осы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С х Nam/100 х Кп,</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есепке алынған жабдықтарды, көлік құралдарын және басқа да тұтынылмайтын заттарды жалға алуға (жалдауға)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Nam – Қазақстан Республикасының “Салық және бюджетке төленетін басқа да міндетті төлемдер туралы” Кодексінің (Салық кодексі) 120-бабына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Мемлекеттік мекемелерге жабдықтар мен көлік құралдарын беру кезінде – 0,0 мөлшерінде.</w:t>
      </w:r>
      <w:r>
        <w:br/>
      </w:r>
      <w:r>
        <w:rPr>
          <w:rFonts w:ascii="Times New Roman"/>
          <w:b w:val="false"/>
          <w:i w:val="false"/>
          <w:color w:val="000000"/>
          <w:sz w:val="28"/>
        </w:rPr>
        <w:t>
      </w:t>
      </w:r>
      <w:r>
        <w:rPr>
          <w:rFonts w:ascii="Times New Roman"/>
          <w:b w:val="false"/>
          <w:i w:val="false"/>
          <w:color w:val="000000"/>
          <w:sz w:val="28"/>
        </w:rPr>
        <w:t>5.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r>
        <w:br/>
      </w:r>
      <w:r>
        <w:rPr>
          <w:rFonts w:ascii="Times New Roman"/>
          <w:b w:val="false"/>
          <w:i w:val="false"/>
          <w:color w:val="000000"/>
          <w:sz w:val="28"/>
        </w:rPr>
        <w:t>
      </w:t>
      </w:r>
      <w:r>
        <w:rPr>
          <w:rFonts w:ascii="Times New Roman"/>
          <w:b w:val="false"/>
          <w:i w:val="false"/>
          <w:color w:val="000000"/>
          <w:sz w:val="28"/>
        </w:rPr>
        <w:t>С. м. 1 ш. м. = С: 22:8 х Н.к х Н.с. (ай сайынғы құны: 22:8 х нақты күндері х нақты сағаттары), мұнда:</w:t>
      </w:r>
      <w:r>
        <w:br/>
      </w:r>
      <w:r>
        <w:rPr>
          <w:rFonts w:ascii="Times New Roman"/>
          <w:b w:val="false"/>
          <w:i w:val="false"/>
          <w:color w:val="000000"/>
          <w:sz w:val="28"/>
        </w:rPr>
        <w:t>
      </w:t>
      </w:r>
      <w:r>
        <w:rPr>
          <w:rFonts w:ascii="Times New Roman"/>
          <w:b w:val="false"/>
          <w:i w:val="false"/>
          <w:color w:val="000000"/>
          <w:sz w:val="28"/>
        </w:rPr>
        <w:t>С. м. 1 ш. м. – сағатына 1 ш. м. төлемі бойынша мөлшерлеме;</w:t>
      </w:r>
      <w:r>
        <w:br/>
      </w:r>
      <w:r>
        <w:rPr>
          <w:rFonts w:ascii="Times New Roman"/>
          <w:b w:val="false"/>
          <w:i w:val="false"/>
          <w:color w:val="000000"/>
          <w:sz w:val="28"/>
        </w:rPr>
        <w:t>
      </w:t>
      </w:r>
      <w:r>
        <w:rPr>
          <w:rFonts w:ascii="Times New Roman"/>
          <w:b w:val="false"/>
          <w:i w:val="false"/>
          <w:color w:val="000000"/>
          <w:sz w:val="28"/>
        </w:rPr>
        <w:t>С – жалдау ақысының ай сайынғы мөлшерлемесі;</w:t>
      </w:r>
      <w:r>
        <w:br/>
      </w:r>
      <w:r>
        <w:rPr>
          <w:rFonts w:ascii="Times New Roman"/>
          <w:b w:val="false"/>
          <w:i w:val="false"/>
          <w:color w:val="000000"/>
          <w:sz w:val="28"/>
        </w:rPr>
        <w:t>
      </w:t>
      </w:r>
      <w:r>
        <w:rPr>
          <w:rFonts w:ascii="Times New Roman"/>
          <w:b w:val="false"/>
          <w:i w:val="false"/>
          <w:color w:val="000000"/>
          <w:sz w:val="28"/>
        </w:rPr>
        <w:t>22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8 – күніне жұмыс сағаттарының саны;</w:t>
      </w:r>
      <w:r>
        <w:br/>
      </w:r>
      <w:r>
        <w:rPr>
          <w:rFonts w:ascii="Times New Roman"/>
          <w:b w:val="false"/>
          <w:i w:val="false"/>
          <w:color w:val="000000"/>
          <w:sz w:val="28"/>
        </w:rPr>
        <w:t>
      </w:t>
      </w:r>
      <w:r>
        <w:rPr>
          <w:rFonts w:ascii="Times New Roman"/>
          <w:b w:val="false"/>
          <w:i w:val="false"/>
          <w:color w:val="000000"/>
          <w:sz w:val="28"/>
        </w:rPr>
        <w:t>Н. к. – нақты жұмыс істеген күндер;</w:t>
      </w:r>
      <w:r>
        <w:br/>
      </w:r>
      <w:r>
        <w:rPr>
          <w:rFonts w:ascii="Times New Roman"/>
          <w:b w:val="false"/>
          <w:i w:val="false"/>
          <w:color w:val="000000"/>
          <w:sz w:val="28"/>
        </w:rPr>
        <w:t>
      </w:t>
      </w:r>
      <w:r>
        <w:rPr>
          <w:rFonts w:ascii="Times New Roman"/>
          <w:b w:val="false"/>
          <w:i w:val="false"/>
          <w:color w:val="000000"/>
          <w:sz w:val="28"/>
        </w:rPr>
        <w:t>Н. с. – нақты жұмыс істеген сағаттар;</w:t>
      </w:r>
      <w:r>
        <w:br/>
      </w:r>
      <w:r>
        <w:rPr>
          <w:rFonts w:ascii="Times New Roman"/>
          <w:b w:val="false"/>
          <w:i w:val="false"/>
          <w:color w:val="000000"/>
          <w:sz w:val="28"/>
        </w:rPr>
        <w:t>
      </w:t>
      </w:r>
      <w:r>
        <w:rPr>
          <w:rFonts w:ascii="Times New Roman"/>
          <w:b w:val="false"/>
          <w:i w:val="false"/>
          <w:color w:val="000000"/>
          <w:sz w:val="28"/>
        </w:rPr>
        <w:t>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w:t>
      </w:r>
      <w:r>
        <w:rPr>
          <w:rFonts w:ascii="Times New Roman"/>
          <w:b w:val="false"/>
          <w:i w:val="false"/>
          <w:color w:val="000000"/>
          <w:sz w:val="28"/>
        </w:rPr>
        <w:t>Білім беру мекемелеріндегі үй жайларды мүліктік жалға алуға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Біржолғы іс-шараларды жүргізу кезінде жалдау ақысының есебін шаршы метр жалдайтын алаңға 100,0 теңгеге көбейту жолымен жүргізсін.</w:t>
      </w:r>
      <w:r>
        <w:br/>
      </w: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