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412" w14:textId="b776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29 желтоқсандағы № 374 қаулысы. Жамбыл облысының Әділет департаментінде 2015 жылғы 6 ақпанда № 2510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 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2014 жылғы 12 желтоқсандағы № 143-ө өкіміне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облыстық және аудандық маңызы бар жалпыға ортақ пайдаланылатын автомобиль жолдарының тізбесі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Б.Орынбековке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автомобильных дорог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 и развитию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Пшембаев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06.02.2015 года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облыстық маңызы бар жалпыға ортақ пайдаланылатын автомобиль жолдарының тізбесі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–Жамбыл облысы әкімдігінің 11.05.2023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кейін күнтізбелік он күн өткен соң қолданысқа енгізіледі) қаулысымен.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"Күйік-Қарабастау-Қаратау-Жаңатас-Саудакент"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"Тараз-Аса-Ақкөл-Саудакент"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"Ақкөл-Қойгелді"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"Саудакент-Тоғызкент"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"Ақкөл-Үшарал-Тоғызкент"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"Тараз-Сарыкемер-Түймекент-Ақшолақ"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"Тараз-Жетібай-Тегістік-Ойық"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"Б.Момышұлы-Көлтоған-Қошқарата-Қызтоған"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0-76,58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"Бірлік-Мойынкұм-Ұланбел-Шығанақ"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"Ақкөл-Ойық-Ұланбел"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"Аса-Қарабастау"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"Луговая станциясы-Қорағатты-Тәтті"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"Нововоскресеновка-Аспара"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би-Шоқпар"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би-Мойынкұм-Ақтөбе"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"Кемер-Бірлік-Үстем"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"Үшбұлақ-Сарыкемер"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"Әбілдабек-Бақалы-Сұрым станциясы-Бәйтерек"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"Тоғызкент-Досбол-Шығанақ"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"Құмарык-Қызылту-Ақыртөбе"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"Құмарык-Юбилейный"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"Б.Момышұлы-Көктөбе-Алатау"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"Меркі-Шу-Бурылбайтал"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шығыстан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батыстан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солтүстіктен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қаласына шығыстан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қаласына батыстан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қаласының Қырғызстан шекарасына оңтүстік айналмасы"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