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51a4" w14:textId="76a5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білім беру ұйымдарының ішкі тәртіптемесінің үлгілік қағидаларын бекіту туралы</w:t>
      </w:r>
    </w:p>
    <w:p>
      <w:pPr>
        <w:spacing w:after="0"/>
        <w:ind w:left="0"/>
        <w:jc w:val="both"/>
      </w:pPr>
      <w:r>
        <w:rPr>
          <w:rFonts w:ascii="Times New Roman"/>
          <w:b w:val="false"/>
          <w:i w:val="false"/>
          <w:color w:val="000000"/>
          <w:sz w:val="28"/>
        </w:rPr>
        <w:t>Жамбыл облысы әкімдігінің 2014 жылғы 29 желтоқсандағы № 368 қаулысы. Жамбыл облысы Әділет департаментінде 2015 жылғы 5 ақпанда № 2501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№143-ө өкіміне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Жамбыл облысының білім беру ұйымдарының ішкі тәртіптемесінің үлгілік қағидалары бекітілсін.</w:t>
      </w:r>
      <w:r>
        <w:br/>
      </w:r>
      <w:r>
        <w:rPr>
          <w:rFonts w:ascii="Times New Roman"/>
          <w:b w:val="false"/>
          <w:i w:val="false"/>
          <w:color w:val="000000"/>
          <w:sz w:val="28"/>
        </w:rPr>
        <w:t xml:space="preserve">      2. </w:t>
      </w:r>
      <w:r>
        <w:rPr>
          <w:rFonts w:ascii="Times New Roman"/>
          <w:b/>
          <w:i w:val="false"/>
          <w:color w:val="000000"/>
          <w:sz w:val="28"/>
        </w:rPr>
        <w:t xml:space="preserve"> "</w:t>
      </w:r>
      <w:r>
        <w:rPr>
          <w:rFonts w:ascii="Times New Roman"/>
          <w:b w:val="false"/>
          <w:i w:val="false"/>
          <w:color w:val="000000"/>
          <w:sz w:val="28"/>
        </w:rPr>
        <w:t>Жамбыл облысы әкімдігінің білім басқармасы</w:t>
      </w:r>
      <w:r>
        <w:rPr>
          <w:rFonts w:ascii="Times New Roman"/>
          <w:b/>
          <w:i w:val="false"/>
          <w:color w:val="000000"/>
          <w:sz w:val="28"/>
        </w:rPr>
        <w:t>"</w:t>
      </w:r>
      <w:r>
        <w:rPr>
          <w:rFonts w:ascii="Times New Roman"/>
          <w:b w:val="false"/>
          <w:i w:val="false"/>
          <w:color w:val="000000"/>
          <w:sz w:val="28"/>
        </w:rPr>
        <w:t xml:space="preserve">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облыс әкімінің орынбасары Е.Манжуовқа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3"/>
        <w:gridCol w:w="4217"/>
      </w:tblGrid>
      <w:tr>
        <w:trPr>
          <w:trHeight w:val="30" w:hRule="atLeast"/>
        </w:trPr>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Көкрекбаев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368 қаулысымен бекiтiлген</w:t>
            </w:r>
          </w:p>
        </w:tc>
      </w:tr>
    </w:tbl>
    <w:bookmarkStart w:name="z13" w:id="0"/>
    <w:p>
      <w:pPr>
        <w:spacing w:after="0"/>
        <w:ind w:left="0"/>
        <w:jc w:val="left"/>
      </w:pPr>
      <w:r>
        <w:rPr>
          <w:rFonts w:ascii="Times New Roman"/>
          <w:b/>
          <w:i w:val="false"/>
          <w:color w:val="000000"/>
        </w:rPr>
        <w:t xml:space="preserve"> Жамбыл облысының білім беру ұйымдарының ішкі тәртіптемесінің үлгілік қағидалары</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Жамбыл облысының білім беру ұйымдарының ішкі тәртіптемесінің үлгілік қағидалары (бұдан әрі - Үлгілік қағидалар) "Білім туралы" Қазақстан Республикасының 2007 жылғы 27 шілдедегі Заңының 6-бабының 2-тармағының </w:t>
      </w:r>
      <w:r>
        <w:rPr>
          <w:rFonts w:ascii="Times New Roman"/>
          <w:b w:val="false"/>
          <w:i w:val="false"/>
          <w:color w:val="000000"/>
          <w:sz w:val="28"/>
        </w:rPr>
        <w:t>24-7) тармақшасына</w:t>
      </w:r>
      <w:r>
        <w:rPr>
          <w:rFonts w:ascii="Times New Roman"/>
          <w:b w:val="false"/>
          <w:i w:val="false"/>
          <w:color w:val="000000"/>
          <w:sz w:val="28"/>
        </w:rPr>
        <w:t xml:space="preserve"> сәйкес әзірленді және білім беру ұйымдарының ішкі тәртіптемесінің қағидаларын әзірлеу және бекіту үшін негіз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Үлгілік қағидалар білім беру ұйымдарының ішкі тәртіптеме қағидаларын әзірлеу және бекіту кезінде бірыңғай тәсілді қамтамасыз ету мақсатында әзірленген.</w:t>
      </w:r>
      <w:r>
        <w:br/>
      </w:r>
      <w:r>
        <w:rPr>
          <w:rFonts w:ascii="Times New Roman"/>
          <w:b w:val="false"/>
          <w:i w:val="false"/>
          <w:color w:val="000000"/>
          <w:sz w:val="28"/>
        </w:rPr>
        <w:t xml:space="preserve">      3. </w:t>
      </w:r>
      <w:r>
        <w:rPr>
          <w:rFonts w:ascii="Times New Roman"/>
          <w:b w:val="false"/>
          <w:i w:val="false"/>
          <w:color w:val="000000"/>
          <w:sz w:val="28"/>
        </w:rPr>
        <w:t xml:space="preserve"> Білім беру ұйымдарының қызмет режимін ескере отырып (білім алушылар мен тәрбиеленушілердің тәулік бойы болуы, олардың белгілі бір уақытта ғана болуы, оқу сабақтарының ауысымдылығы және білім беру ұйымының өзге де жұмыс ерекшелігіне қарай) білім беру ұйымының әкімшілігі педагог және өзге де қызметкерлердің жұмыс және демалыс уақытының режимін белгілейді.</w:t>
      </w:r>
      <w:r>
        <w:br/>
      </w:r>
      <w:r>
        <w:rPr>
          <w:rFonts w:ascii="Times New Roman"/>
          <w:b w:val="false"/>
          <w:i w:val="false"/>
          <w:color w:val="000000"/>
          <w:sz w:val="28"/>
        </w:rPr>
        <w:t xml:space="preserve">      4. </w:t>
      </w:r>
      <w:r>
        <w:rPr>
          <w:rFonts w:ascii="Times New Roman"/>
          <w:b w:val="false"/>
          <w:i w:val="false"/>
          <w:color w:val="000000"/>
          <w:sz w:val="28"/>
        </w:rPr>
        <w:t xml:space="preserve"> Ішкі тәртіптемені қамтамасыз ету мақсатында білім беру ұйымының әкімшілігі білім беру ұйымының кызметкерлерінің, сонымен қатар білім алушылар мен тәрбиеленушілердің білім беру саласындағы Қазақстан Республикасы заңнамасымен және білім беру ұйымының ішкі тәртіптеме қағидаларымен жүктелген міндеттерді сақтауын қамтамасыз етеді. </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2. Білім беру ұйымының ішкі тәртіптемесі</w:t>
      </w:r>
    </w:p>
    <w:bookmarkEnd w:id="2"/>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 Білім беру ұйымының ішкі тәртіптеме қағидаларында:</w:t>
      </w:r>
      <w:r>
        <w:br/>
      </w:r>
      <w:r>
        <w:rPr>
          <w:rFonts w:ascii="Times New Roman"/>
          <w:b w:val="false"/>
          <w:i w:val="false"/>
          <w:color w:val="000000"/>
          <w:sz w:val="28"/>
        </w:rPr>
        <w:t>      </w:t>
      </w:r>
      <w:r>
        <w:rPr>
          <w:rFonts w:ascii="Times New Roman"/>
          <w:b w:val="false"/>
          <w:i w:val="false"/>
          <w:color w:val="000000"/>
          <w:sz w:val="28"/>
        </w:rPr>
        <w:t>білім беру ұйымының әкімшілігі және педагогтерінің білім алушылармен және тәрбиеленушілермен өзара қарым-қатынасы;</w:t>
      </w:r>
      <w:r>
        <w:br/>
      </w:r>
      <w:r>
        <w:rPr>
          <w:rFonts w:ascii="Times New Roman"/>
          <w:b w:val="false"/>
          <w:i w:val="false"/>
          <w:color w:val="000000"/>
          <w:sz w:val="28"/>
        </w:rPr>
        <w:t>
      </w:t>
      </w:r>
      <w:r>
        <w:rPr>
          <w:rFonts w:ascii="Times New Roman"/>
          <w:b w:val="false"/>
          <w:i w:val="false"/>
          <w:color w:val="000000"/>
          <w:sz w:val="28"/>
        </w:rPr>
        <w:t>оқу-тәрбие процесіне қатысушылардың тәртібі;</w:t>
      </w:r>
      <w:r>
        <w:br/>
      </w:r>
      <w:r>
        <w:rPr>
          <w:rFonts w:ascii="Times New Roman"/>
          <w:b w:val="false"/>
          <w:i w:val="false"/>
          <w:color w:val="000000"/>
          <w:sz w:val="28"/>
        </w:rPr>
        <w:t>
      </w:t>
      </w:r>
      <w:r>
        <w:rPr>
          <w:rFonts w:ascii="Times New Roman"/>
          <w:b w:val="false"/>
          <w:i w:val="false"/>
          <w:color w:val="000000"/>
          <w:sz w:val="28"/>
        </w:rPr>
        <w:t>білім алушылар мен тәрбиеленушілердің білім алуы және өмірі мен денсаулығын сақтау, балалардың құқықтарын қорғау үшін жағдайлар;</w:t>
      </w:r>
      <w:r>
        <w:br/>
      </w:r>
      <w:r>
        <w:rPr>
          <w:rFonts w:ascii="Times New Roman"/>
          <w:b w:val="false"/>
          <w:i w:val="false"/>
          <w:color w:val="000000"/>
          <w:sz w:val="28"/>
        </w:rPr>
        <w:t>
      </w:t>
      </w:r>
      <w:r>
        <w:rPr>
          <w:rFonts w:ascii="Times New Roman"/>
          <w:b w:val="false"/>
          <w:i w:val="false"/>
          <w:color w:val="000000"/>
          <w:sz w:val="28"/>
        </w:rPr>
        <w:t>ұйым қызметкерлерінің кәсіби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білім беру ұйымы жұмысының басталу және аяқталу уақыты, олардың арасындағы үзілістер;</w:t>
      </w:r>
      <w:r>
        <w:br/>
      </w:r>
      <w:r>
        <w:rPr>
          <w:rFonts w:ascii="Times New Roman"/>
          <w:b w:val="false"/>
          <w:i w:val="false"/>
          <w:color w:val="000000"/>
          <w:sz w:val="28"/>
        </w:rPr>
        <w:t>
      </w:t>
      </w:r>
      <w:r>
        <w:rPr>
          <w:rFonts w:ascii="Times New Roman"/>
          <w:b w:val="false"/>
          <w:i w:val="false"/>
          <w:color w:val="000000"/>
          <w:sz w:val="28"/>
        </w:rPr>
        <w:t>білім алушылар мен тәрбиеленушілердің оқу сабақтарының ұзақтығы қамтылуы тиіс.</w:t>
      </w:r>
      <w:r>
        <w:br/>
      </w:r>
      <w:r>
        <w:rPr>
          <w:rFonts w:ascii="Times New Roman"/>
          <w:b w:val="false"/>
          <w:i w:val="false"/>
          <w:color w:val="000000"/>
          <w:sz w:val="28"/>
        </w:rPr>
        <w:t xml:space="preserve">
      6. </w:t>
      </w:r>
      <w:r>
        <w:rPr>
          <w:rFonts w:ascii="Times New Roman"/>
          <w:b w:val="false"/>
          <w:i w:val="false"/>
          <w:color w:val="000000"/>
          <w:sz w:val="28"/>
        </w:rPr>
        <w:t xml:space="preserve"> Білім беру ұйымының әкімшілігі қызметкерлердің, білім алушылар мен тәрбиеленушілердің, сонымен қатар олардың ата-аналарының немесе заңды өкілдерінің білім беру ұйымының ішкі тәртіптемесінің қағидаларына қолжетімділігін және таныстыруды қамтамасыз етеді.</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