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1197" w14:textId="b6c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27 мамырдағы № 186 шешімі. Ақтөбе облысының Әділет департаментінде 2014 жылғы 13 маусымда № 3943 болып тіркелді. Күші жойылды - Ақтөбе облысы Хромтау аудандық мәслихатының 2015 жылғы 10 наурыздағы № 234 шешімімен</w:t>
      </w:r>
    </w:p>
    <w:p>
      <w:pPr>
        <w:spacing w:after="0"/>
        <w:ind w:left="0"/>
        <w:jc w:val="left"/>
      </w:pPr>
      <w:r>
        <w:rPr>
          <w:rFonts w:ascii="Times New Roman"/>
          <w:b w:val="false"/>
          <w:i w:val="false"/>
          <w:color w:val="ff0000"/>
          <w:sz w:val="28"/>
        </w:rPr>
        <w:t xml:space="preserve">      Күші жойылды - Ақтөбе облысы Хромтау аудандық мәслихатының 10.03.2015 </w:t>
      </w:r>
      <w:r>
        <w:rPr>
          <w:rFonts w:ascii="Times New Roman"/>
          <w:b w:val="false"/>
          <w:i w:val="false"/>
          <w:color w:val="ff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Хромтау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бір мың бес жүз еселік айлық есептік көрсеткіштен аспайтын сомада тұрғын үй сатып алу немесе салу үшін бюджеттік несие.</w:t>
      </w:r>
      <w:r>
        <w:br/>
      </w:r>
      <w:r>
        <w:rPr>
          <w:rFonts w:ascii="Times New Roman"/>
          <w:b w:val="false"/>
          <w:i w:val="false"/>
          <w:color w:val="000000"/>
          <w:sz w:val="28"/>
        </w:rPr>
        <w:t>
      </w:t>
      </w:r>
      <w:r>
        <w:rPr>
          <w:rFonts w:ascii="Times New Roman"/>
          <w:b w:val="false"/>
          <w:i w:val="false"/>
          <w:color w:val="000000"/>
          <w:sz w:val="28"/>
        </w:rPr>
        <w:t xml:space="preserve"> Хромтау аудандық мәслихатының 2013 жылғы 10 шілдедегі № 112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(нормативтік құқықтық актілерді мемлекеттік тіркеу тізілімінде № 3623 санымен тіркелген, "Хромтау" газетінің 2013 жылғы 8 тамыздағы № 48 (8535) санымен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А.Егізбаев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