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d48e" w14:textId="2add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2014 жылғы 23 желтоқсандағы № 173 шешімі. Ақтөбе облысының Әділет департаментінде 2015 жылғы 21 қаңтарда № 4177 болып тіркелді. Күші жойылды - Ақтөбе облысы Қобда аудандық мәслихатының 2015 жылғы 26 мамырдағы № 205 шешімімен</w:t>
      </w:r>
    </w:p>
    <w:p>
      <w:pPr>
        <w:spacing w:after="0"/>
        <w:ind w:left="0"/>
        <w:jc w:val="both"/>
      </w:pPr>
      <w:bookmarkStart w:name="z4" w:id="0"/>
      <w:r>
        <w:rPr>
          <w:rFonts w:ascii="Times New Roman"/>
          <w:b w:val="false"/>
          <w:i w:val="false"/>
          <w:color w:val="ff0000"/>
          <w:sz w:val="28"/>
        </w:rPr>
        <w:t xml:space="preserve">      Ескерту. Күші жойылды - Ақтөбе облысы Қобда аудандық мәслихатының 26.05.2015 </w:t>
      </w:r>
      <w:r>
        <w:rPr>
          <w:rFonts w:ascii="Times New Roman"/>
          <w:b w:val="false"/>
          <w:i w:val="false"/>
          <w:color w:val="000000"/>
          <w:sz w:val="28"/>
        </w:rPr>
        <w:t>№ 205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2005 жылғы 8 шілдесіндегі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2015 жылы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қолдаудың келесідей түрлері көрсетілсін:</w:t>
      </w:r>
      <w:r>
        <w:br/>
      </w:r>
      <w:r>
        <w:rPr>
          <w:rFonts w:ascii="Times New Roman"/>
          <w:b w:val="false"/>
          <w:i w:val="false"/>
          <w:color w:val="000000"/>
          <w:sz w:val="28"/>
        </w:rPr>
        <w:t>
      1) 
</w:t>
      </w:r>
      <w:r>
        <w:rPr>
          <w:rFonts w:ascii="Times New Roman"/>
          <w:b w:val="false"/>
          <w:i w:val="false"/>
          <w:color w:val="000000"/>
          <w:sz w:val="28"/>
        </w:rPr>
        <w:t>
жетпіс еселік айлық есептік көрсеткішке тең сомада көтерме жәрдемақы;</w:t>
      </w:r>
      <w:r>
        <w:br/>
      </w:r>
      <w:r>
        <w:rPr>
          <w:rFonts w:ascii="Times New Roman"/>
          <w:b w:val="false"/>
          <w:i w:val="false"/>
          <w:color w:val="000000"/>
          <w:sz w:val="28"/>
        </w:rPr>
        <w:t>
      2) 
</w:t>
      </w:r>
      <w:r>
        <w:rPr>
          <w:rFonts w:ascii="Times New Roman"/>
          <w:b w:val="false"/>
          <w:i w:val="false"/>
          <w:color w:val="000000"/>
          <w:sz w:val="28"/>
        </w:rPr>
        <w:t>
тұрғын үй алу немесе салу үшін, бір мың бес жүз еселік айлық есептік көрсеткіштен аспайтын сомада бюджеттік несие.</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сессиясының</w:t>
            </w:r>
            <w:r>
              <w:br/>
            </w:r>
            <w:r>
              <w:rPr>
                <w:rFonts w:ascii="Times New Roman"/>
                <w:b w:val="false"/>
                <w:i w:val="false"/>
                <w:color w:val="000000"/>
                <w:sz w:val="20"/>
              </w:rPr>
              <w:t>
</w:t>
            </w:r>
            <w:r>
              <w:rPr>
                <w:rFonts w:ascii="Times New Roman"/>
                <w:b w:val="false"/>
                <w:i/>
                <w:color w:val="000000"/>
                <w:sz w:val="20"/>
              </w:rPr>
              <w:t>төрағасы</w:t>
            </w:r>
            <w:r>
              <w:br/>
            </w:r>
            <w:r>
              <w:rPr>
                <w:rFonts w:ascii="Times New Roman"/>
                <w:b w:val="false"/>
                <w:i w:val="false"/>
                <w:color w:val="000000"/>
                <w:sz w:val="20"/>
              </w:rPr>
              <w:t>
</w:t>
            </w:r>
            <w:r>
              <w:rPr>
                <w:rFonts w:ascii="Times New Roman"/>
                <w:b w:val="false"/>
                <w:i/>
                <w:color w:val="000000"/>
                <w:sz w:val="20"/>
              </w:rPr>
              <w:t>Аудандық мәслихаттың хатшысы</w:t>
            </w:r>
            <w:r>
              <w:br/>
            </w:r>
            <w:r>
              <w:rPr>
                <w:rFonts w:ascii="Times New Roman"/>
                <w:b w:val="false"/>
                <w:i w:val="false"/>
                <w:color w:val="000000"/>
                <w:sz w:val="20"/>
              </w:rPr>
              <w:t>
</w:t>
            </w:r>
            <w:r>
              <w:br/>
            </w:r>
          </w:p>
        </w:tc>
        <w:tc>
          <w:tcPr>
            <w:tcW w:w="5091" w:type="dxa"/>
            <w:tcBorders/>
            <w:tcMar>
              <w:top w:w="15" w:type="dxa"/>
              <w:left w:w="15" w:type="dxa"/>
              <w:bottom w:w="15" w:type="dxa"/>
              <w:right w:w="15" w:type="dxa"/>
            </w:tcMar>
            <w:vAlign w:val="center"/>
          </w:tcPr>
          <w:p>
            <w:pPr>
              <w:spacing w:after="20"/>
              <w:ind w:left="20"/>
              <w:jc w:val="both"/>
            </w:pPr>
            <w:r>
              <w:br/>
            </w:r>
            <w:r>
              <w:br/>
            </w:r>
            <w:r>
              <w:rPr>
                <w:rFonts w:ascii="Times New Roman"/>
                <w:b w:val="false"/>
                <w:i w:val="false"/>
                <w:color w:val="000000"/>
                <w:sz w:val="20"/>
              </w:rPr>
              <w:t>
</w:t>
            </w:r>
            <w:r>
              <w:rPr>
                <w:rFonts w:ascii="Times New Roman"/>
                <w:b w:val="false"/>
                <w:i/>
                <w:color w:val="000000"/>
                <w:sz w:val="20"/>
              </w:rPr>
              <w:t>М.ШАРИПОВ</w:t>
            </w:r>
            <w:r>
              <w:br/>
            </w:r>
            <w:r>
              <w:rPr>
                <w:rFonts w:ascii="Times New Roman"/>
                <w:b w:val="false"/>
                <w:i w:val="false"/>
                <w:color w:val="000000"/>
                <w:sz w:val="20"/>
              </w:rPr>
              <w:t>
</w:t>
            </w:r>
            <w:r>
              <w:rPr>
                <w:rFonts w:ascii="Times New Roman"/>
                <w:b w:val="false"/>
                <w:i/>
                <w:color w:val="000000"/>
                <w:sz w:val="20"/>
              </w:rPr>
              <w:t>Л.ИСМАҒАМБЕТОВА</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