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2f45" w14:textId="7472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Мүліктік жалдауға (жалға алуға) берілетін облыстың коммуналдық мүлкін жалдау төлемінің есептік ставкаларын анықтау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14 мамырдағы № 148 қаулысы. Ақтөбе облысының Әділет департаментінде 2014 жылғы 4 маусымда № 3918 болып тіркелді. Күші жойылды - Ақтөбе облысының әкімдігінің 2016 жылғы 12 қаңтардағы № 5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12.01.2016 </w:t>
      </w:r>
      <w:r>
        <w:rPr>
          <w:rFonts w:ascii="Times New Roman"/>
          <w:b w:val="false"/>
          <w:i w:val="false"/>
          <w:color w:val="ff0000"/>
          <w:sz w:val="28"/>
        </w:rPr>
        <w:t>№ 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Қаулының атауында және бүкіл мәтін бойынша "Ақтөбе облысының коммуналдық мүлкін" деген сөздер "облыстың коммуналдық мүлкін" деген сөздермен ауыстырылды - Ақтөбе облысының әкімдігінің 23.02.2015 </w:t>
      </w:r>
      <w:r>
        <w:rPr>
          <w:rFonts w:ascii="Times New Roman"/>
          <w:b w:val="false"/>
          <w:i w:val="false"/>
          <w:color w:val="ff0000"/>
          <w:sz w:val="28"/>
        </w:rPr>
        <w:t>№ 61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Мүлiктiк жалдауға (жалға алуға) берілетін облыстың коммуналдық мүлкін жалдау төлемінің есептік ставкаларын анықтау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қаржы басқармасы" мемлекеттік мекемесі "Әділет" ақпараттық-құқықтық жүйесінде осы қаулының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Р. К. Кемаловаға жүктелсін.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облысының әкімдігінің 23.02.2015 </w:t>
      </w:r>
      <w:r>
        <w:rPr>
          <w:rFonts w:ascii="Times New Roman"/>
          <w:b w:val="false"/>
          <w:i w:val="false"/>
          <w:color w:val="ff0000"/>
          <w:sz w:val="28"/>
        </w:rPr>
        <w:t>№ 61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әкімдігінің</w:t>
            </w:r>
            <w:r>
              <w:br/>
            </w:r>
            <w:r>
              <w:rPr>
                <w:rFonts w:ascii="Times New Roman"/>
                <w:b w:val="false"/>
                <w:i w:val="false"/>
                <w:color w:val="000000"/>
                <w:sz w:val="20"/>
              </w:rPr>
              <w:t xml:space="preserve">2014 жылғы 14 мамырдағы </w:t>
            </w:r>
            <w:r>
              <w:br/>
            </w:r>
            <w:r>
              <w:rPr>
                <w:rFonts w:ascii="Times New Roman"/>
                <w:b w:val="false"/>
                <w:i w:val="false"/>
                <w:color w:val="000000"/>
                <w:sz w:val="20"/>
              </w:rPr>
              <w:t>№ 148 қаулысымен бекітілген</w:t>
            </w:r>
          </w:p>
        </w:tc>
      </w:tr>
    </w:tbl>
    <w:bookmarkStart w:name="z7" w:id="0"/>
    <w:p>
      <w:pPr>
        <w:spacing w:after="0"/>
        <w:ind w:left="0"/>
        <w:jc w:val="left"/>
      </w:pPr>
      <w:r>
        <w:rPr>
          <w:rFonts w:ascii="Times New Roman"/>
          <w:b/>
          <w:i w:val="false"/>
          <w:color w:val="000000"/>
        </w:rPr>
        <w:t xml:space="preserve"> Мүлiктiк жалдауға (жалға алуға) берілетін облыстың коммуналдық мүлкін жалдау төлемінің есептік ставкаларын анықтау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Ереже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2. Коммуналдық заңды тұлғалардың балансындағы, тұрғын емес үйдің мемлекеттік қорының объектілерін мүліктік жалдауға (жалға алуға) беру кезінде жылдық жалдау төлемінің есебі келесі формуламен жүзеге асырылады:</w:t>
      </w:r>
      <w:r>
        <w:br/>
      </w:r>
      <w:r>
        <w:rPr>
          <w:rFonts w:ascii="Times New Roman"/>
          <w:b w:val="false"/>
          <w:i w:val="false"/>
          <w:color w:val="000000"/>
          <w:sz w:val="28"/>
        </w:rPr>
        <w:t>
      Жа = С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sz w:val="28"/>
        </w:rPr>
        <w:t xml:space="preserve"> х К</w:t>
      </w:r>
      <w:r>
        <w:rPr>
          <w:rFonts w:ascii="Times New Roman"/>
          <w:b w:val="false"/>
          <w:i w:val="false"/>
          <w:color w:val="000000"/>
          <w:vertAlign w:val="subscript"/>
        </w:rPr>
        <w:t xml:space="preserve">3 </w:t>
      </w:r>
      <w:r>
        <w:rPr>
          <w:rFonts w:ascii="Times New Roman"/>
          <w:b w:val="false"/>
          <w:i w:val="false"/>
          <w:color w:val="000000"/>
          <w:sz w:val="28"/>
        </w:rPr>
        <w:t>х К</w:t>
      </w:r>
      <w:r>
        <w:rPr>
          <w:rFonts w:ascii="Times New Roman"/>
          <w:b w:val="false"/>
          <w:i w:val="false"/>
          <w:color w:val="000000"/>
          <w:vertAlign w:val="subscript"/>
        </w:rPr>
        <w:t xml:space="preserve">4 </w:t>
      </w:r>
      <w:r>
        <w:rPr>
          <w:rFonts w:ascii="Times New Roman"/>
          <w:b w:val="false"/>
          <w:i w:val="false"/>
          <w:color w:val="000000"/>
          <w:sz w:val="28"/>
        </w:rPr>
        <w:t>х К</w:t>
      </w:r>
      <w:r>
        <w:rPr>
          <w:rFonts w:ascii="Times New Roman"/>
          <w:b w:val="false"/>
          <w:i w:val="false"/>
          <w:color w:val="000000"/>
          <w:vertAlign w:val="subscript"/>
        </w:rPr>
        <w:t xml:space="preserve">5 </w:t>
      </w:r>
      <w:r>
        <w:rPr>
          <w:rFonts w:ascii="Times New Roman"/>
          <w:b w:val="false"/>
          <w:i w:val="false"/>
          <w:color w:val="000000"/>
          <w:sz w:val="28"/>
        </w:rPr>
        <w:t>х К</w:t>
      </w:r>
      <w:r>
        <w:rPr>
          <w:rFonts w:ascii="Times New Roman"/>
          <w:b w:val="false"/>
          <w:i w:val="false"/>
          <w:color w:val="000000"/>
          <w:vertAlign w:val="subscript"/>
        </w:rPr>
        <w:t xml:space="preserve">6 </w:t>
      </w:r>
      <w:r>
        <w:rPr>
          <w:rFonts w:ascii="Times New Roman"/>
          <w:b w:val="false"/>
          <w:i w:val="false"/>
          <w:color w:val="000000"/>
          <w:sz w:val="28"/>
        </w:rPr>
        <w:t>х S;</w:t>
      </w:r>
      <w:r>
        <w:br/>
      </w:r>
      <w:r>
        <w:rPr>
          <w:rFonts w:ascii="Times New Roman"/>
          <w:b w:val="false"/>
          <w:i w:val="false"/>
          <w:color w:val="000000"/>
          <w:sz w:val="28"/>
        </w:rPr>
        <w:t>
      бұнда:</w:t>
      </w:r>
      <w:r>
        <w:br/>
      </w:r>
      <w:r>
        <w:rPr>
          <w:rFonts w:ascii="Times New Roman"/>
          <w:b w:val="false"/>
          <w:i w:val="false"/>
          <w:color w:val="000000"/>
          <w:sz w:val="28"/>
        </w:rPr>
        <w:t>
      Жа – жылжымайтын мүлік объектісін пайдаланғаны үшін жылына жалдау ақысының ставкасы;</w:t>
      </w:r>
      <w:r>
        <w:br/>
      </w:r>
      <w:r>
        <w:rPr>
          <w:rFonts w:ascii="Times New Roman"/>
          <w:b w:val="false"/>
          <w:i w:val="false"/>
          <w:color w:val="000000"/>
          <w:sz w:val="28"/>
        </w:rPr>
        <w:t>
      С – облыстың коммуналдық мүлкі үшін жалдау төлемінің базалық ставкасы Қазақстан Республикасының тиісті жылға арналған республикалық бюджет туралы Заңымен белгіленген, 1,5 айлық есептеу көрсеткішіне тең қабылданады.</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құрылым түрін ескеретін коэффициент;</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инженерлік желілер мен коммуникациялардың болуын ескеретін коэффициент;</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тұрғын емес үй-жайдың түрін ескеретін коэффициент;</w:t>
      </w:r>
      <w:r>
        <w:br/>
      </w: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жалға алушы қызметінің түрін ескеретін коэффициент;</w:t>
      </w:r>
      <w:r>
        <w:br/>
      </w:r>
      <w:r>
        <w:rPr>
          <w:rFonts w:ascii="Times New Roman"/>
          <w:b w:val="false"/>
          <w:i w:val="false"/>
          <w:color w:val="000000"/>
          <w:sz w:val="28"/>
        </w:rPr>
        <w:t>
      К</w:t>
      </w:r>
      <w:r>
        <w:rPr>
          <w:rFonts w:ascii="Times New Roman"/>
          <w:b w:val="false"/>
          <w:i w:val="false"/>
          <w:color w:val="000000"/>
          <w:vertAlign w:val="subscript"/>
        </w:rPr>
        <w:t>5</w:t>
      </w:r>
      <w:r>
        <w:rPr>
          <w:rFonts w:ascii="Times New Roman"/>
          <w:b w:val="false"/>
          <w:i w:val="false"/>
          <w:color w:val="000000"/>
          <w:sz w:val="28"/>
        </w:rPr>
        <w:t xml:space="preserve"> – жалдаушының ұйымдастырушылық-құқықтық формасын ескеретін коэффициент;</w:t>
      </w:r>
      <w:r>
        <w:br/>
      </w:r>
      <w:r>
        <w:rPr>
          <w:rFonts w:ascii="Times New Roman"/>
          <w:b w:val="false"/>
          <w:i w:val="false"/>
          <w:color w:val="000000"/>
          <w:sz w:val="28"/>
        </w:rPr>
        <w:t>
      К</w:t>
      </w:r>
      <w:r>
        <w:rPr>
          <w:rFonts w:ascii="Times New Roman"/>
          <w:b w:val="false"/>
          <w:i w:val="false"/>
          <w:color w:val="000000"/>
          <w:vertAlign w:val="subscript"/>
        </w:rPr>
        <w:t>6</w:t>
      </w:r>
      <w:r>
        <w:rPr>
          <w:rFonts w:ascii="Times New Roman"/>
          <w:b w:val="false"/>
          <w:i w:val="false"/>
          <w:color w:val="000000"/>
          <w:sz w:val="28"/>
        </w:rPr>
        <w:t xml:space="preserve"> – аумақтық орналасуын ескеретін коэффициент;</w:t>
      </w:r>
      <w:r>
        <w:br/>
      </w:r>
      <w:r>
        <w:rPr>
          <w:rFonts w:ascii="Times New Roman"/>
          <w:b w:val="false"/>
          <w:i w:val="false"/>
          <w:color w:val="000000"/>
          <w:sz w:val="28"/>
        </w:rPr>
        <w:t>
      S – жалға алынып отырған алаң, шаршы метр.</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облысының әкімдігінің 23.02.2015 </w:t>
      </w:r>
      <w:r>
        <w:rPr>
          <w:rFonts w:ascii="Times New Roman"/>
          <w:b w:val="false"/>
          <w:i w:val="false"/>
          <w:color w:val="ff0000"/>
          <w:sz w:val="28"/>
        </w:rPr>
        <w:t>№ 61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Тұрғын емес үйдің мемлекеттік қорының жалдау төлемінің ставкаларын есептеу кезінде қолданылатын коэффициенттер: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360"/>
        <w:gridCol w:w="1172"/>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w:t>
            </w:r>
            <w:r>
              <w:rPr>
                <w:rFonts w:ascii="Times New Roman"/>
                <w:b w:val="false"/>
                <w:i w:val="false"/>
                <w:color w:val="000000"/>
                <w:vertAlign w:val="subscript"/>
              </w:rPr>
              <w:t>1</w:t>
            </w:r>
            <w:r>
              <w:rPr>
                <w:rFonts w:ascii="Times New Roman"/>
                <w:b w:val="false"/>
                <w:i w:val="false"/>
                <w:color w:val="000000"/>
                <w:sz w:val="20"/>
              </w:rPr>
              <w:t xml:space="preserve"> коэффициенті: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қоймалық, гараждық, қазандық және басқа құрылыстары</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желілер мен коммуникациялардың болуын ескеретін К</w:t>
            </w:r>
            <w:r>
              <w:rPr>
                <w:rFonts w:ascii="Times New Roman"/>
                <w:b w:val="false"/>
                <w:i w:val="false"/>
                <w:color w:val="000000"/>
                <w:vertAlign w:val="subscript"/>
              </w:rPr>
              <w:t>2</w:t>
            </w:r>
            <w:r>
              <w:rPr>
                <w:rFonts w:ascii="Times New Roman"/>
                <w:b w:val="false"/>
                <w:i w:val="false"/>
                <w:color w:val="000000"/>
                <w:sz w:val="20"/>
              </w:rPr>
              <w:t xml:space="preserve"> коэффициенті: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барлық инженерлік-техникалық коммуникациялары бар объектілер үшін; </w:t>
            </w:r>
            <w:r>
              <w:br/>
            </w:r>
            <w:r>
              <w:rPr>
                <w:rFonts w:ascii="Times New Roman"/>
                <w:b w:val="false"/>
                <w:i w:val="false"/>
                <w:color w:val="000000"/>
                <w:sz w:val="20"/>
              </w:rPr>
              <w:t>
қандай да бір коммуникациялар болмаған жағдайда әр түрі үшін 0,1 кемиді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мекемелерінің барлық инженерлік-техникалық коммуникациялары бар объектілер үшін;</w:t>
            </w:r>
            <w:r>
              <w:br/>
            </w:r>
            <w:r>
              <w:rPr>
                <w:rFonts w:ascii="Times New Roman"/>
                <w:b w:val="false"/>
                <w:i w:val="false"/>
                <w:color w:val="000000"/>
                <w:sz w:val="20"/>
              </w:rPr>
              <w:t>
қандай да бір коммуникациялар болмаған жағдайда әр түрі үшін 0,1 кемиді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w:t>
            </w:r>
            <w:r>
              <w:rPr>
                <w:rFonts w:ascii="Times New Roman"/>
                <w:b w:val="false"/>
                <w:i w:val="false"/>
                <w:color w:val="000000"/>
                <w:vertAlign w:val="subscript"/>
              </w:rPr>
              <w:t>3</w:t>
            </w:r>
            <w:r>
              <w:rPr>
                <w:rFonts w:ascii="Times New Roman"/>
                <w:b w:val="false"/>
                <w:i w:val="false"/>
                <w:color w:val="000000"/>
                <w:sz w:val="20"/>
              </w:rPr>
              <w:t xml:space="preserve"> коэффициенті: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 немесе ғимараттағы үй-жай</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ғимараттың цокольдік қабаты немесе жартылай жертөле</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жертөле үй-жайы</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w:t>
            </w:r>
            <w:r>
              <w:rPr>
                <w:rFonts w:ascii="Times New Roman"/>
                <w:b w:val="false"/>
                <w:i w:val="false"/>
                <w:color w:val="000000"/>
                <w:vertAlign w:val="subscript"/>
              </w:rPr>
              <w:t>4</w:t>
            </w:r>
            <w:r>
              <w:rPr>
                <w:rFonts w:ascii="Times New Roman"/>
                <w:b w:val="false"/>
                <w:i w:val="false"/>
                <w:color w:val="000000"/>
                <w:sz w:val="20"/>
              </w:rPr>
              <w:t>коэффициенті: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сауда-коммерциялық және жабдықтаушы-өткізу қызметі (өндірістік, азық-түліктік және аралас тауарлар, дәріхана және дәріханалық пункттер); банктік қызметтер; полиграфиялық қызметтер; брокерлік қызмет; сақтандыру және инвестициялық компаниялар; нотариалдық және адвокаттық кеңселер</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коммуникациялық қызметтер, оның ішінде: байланыс қызметтері, автоматтандырылған телефон станциялары, почталар</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қызметтер көрсету:</w:t>
            </w:r>
            <w:r>
              <w:br/>
            </w:r>
            <w:r>
              <w:rPr>
                <w:rFonts w:ascii="Times New Roman"/>
                <w:b w:val="false"/>
                <w:i w:val="false"/>
                <w:color w:val="000000"/>
                <w:sz w:val="20"/>
              </w:rPr>
              <w:t>
тұрмыстық және мәдени-демалыс қызметтері, тренажер залдары, фитнес-клубтар, техникалық қызметтер көрсету станциялары, шеберханалар</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саласындағы қызмет: дәмхана, мейрамханалар</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буфеттер мен асханалар</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мекемелеріндегі буфет пен асханалар</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(мектептен тыс, оқушыларға арналған үйірме қызметі, компьютерлік сыныптар), балалар мен жасөспірімдерге арналған дене шынықтыру және спорт, денсаулық сақтау және мәдениет саласында қызмет көрсету</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қызмет</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гараждар ретіндегі үй-жайлар, қойма, сақтау камералары</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қызмет түрлері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ұйымдық-құқықтық нысанын ескеретін К</w:t>
            </w:r>
            <w:r>
              <w:rPr>
                <w:rFonts w:ascii="Times New Roman"/>
                <w:b w:val="false"/>
                <w:i w:val="false"/>
                <w:color w:val="000000"/>
                <w:vertAlign w:val="subscript"/>
              </w:rPr>
              <w:t>5</w:t>
            </w:r>
            <w:r>
              <w:rPr>
                <w:rFonts w:ascii="Times New Roman"/>
                <w:b w:val="false"/>
                <w:i w:val="false"/>
                <w:color w:val="000000"/>
                <w:sz w:val="20"/>
              </w:rPr>
              <w:t xml:space="preserve"> коэффициенті: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меншік нысанындағы құрылымдарға арналған (серіктестіктер, акционерлік қоғамдар, ұлттық компаниялар)</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акциялардың (қатысу үлестерінің) елу және одан да көп пайыздарын және бюджеттік бағдарламаларды орындаудан кірістердің кем дегенде 90 пайызын алатын акционерлік қоғамдар (жауапкершілігі шектеулі серіктестіктер), егерде акциялардың мемлекеттік пакетіне иелік ету және пайдалану құқығын жүзеге асыратын, мемлекеттік орган жазбаша растаған жағдайда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ұйымдар мен бірлестіктер, үкіметтік емес ұйымдар үшін</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сауда-саттық қызметті есептемегенде, шағын кәсіпкерлік субъектілеріне өнеркәсіп қызметін ұйымдастыру және халыққа қызмет көрсетуді ұйымдастыру үшін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w:t>
            </w:r>
            <w:r>
              <w:rPr>
                <w:rFonts w:ascii="Times New Roman"/>
                <w:b w:val="false"/>
                <w:i w:val="false"/>
                <w:color w:val="000000"/>
                <w:vertAlign w:val="subscript"/>
              </w:rPr>
              <w:t>6</w:t>
            </w:r>
            <w:r>
              <w:rPr>
                <w:rFonts w:ascii="Times New Roman"/>
                <w:b w:val="false"/>
                <w:i w:val="false"/>
                <w:color w:val="000000"/>
                <w:sz w:val="20"/>
              </w:rPr>
              <w:t xml:space="preserve"> коэффициенті:</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орталықтар</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Ескерту. 3 тармаққа өзгерістер енгізілді – Ақтөбе облысының әкімдігінің 17.10.2014 </w:t>
      </w:r>
      <w:r>
        <w:rPr>
          <w:rFonts w:ascii="Times New Roman"/>
          <w:b w:val="false"/>
          <w:i w:val="false"/>
          <w:color w:val="ff0000"/>
          <w:sz w:val="28"/>
        </w:rPr>
        <w:t>№ 367</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Жабдықтарды, автокөлік құралдарын және басқа тұтынылмайтын заттарды мүліктік жалдауға (жалға алуға) беру кезінде жылдық жалдау төлемін есептеу мынадай формула бойынша жүзеге асырылады:</w:t>
      </w:r>
      <w:r>
        <w:br/>
      </w:r>
      <w:r>
        <w:rPr>
          <w:rFonts w:ascii="Times New Roman"/>
          <w:b w:val="false"/>
          <w:i w:val="false"/>
          <w:color w:val="000000"/>
          <w:sz w:val="28"/>
        </w:rPr>
        <w:t>
      Жа = С х Nam /100 х Кп</w:t>
      </w:r>
      <w:r>
        <w:br/>
      </w:r>
      <w:r>
        <w:rPr>
          <w:rFonts w:ascii="Times New Roman"/>
          <w:b w:val="false"/>
          <w:i w:val="false"/>
          <w:color w:val="000000"/>
          <w:sz w:val="28"/>
        </w:rPr>
        <w:t>
      бұнда:</w:t>
      </w:r>
      <w:r>
        <w:br/>
      </w:r>
      <w:r>
        <w:rPr>
          <w:rFonts w:ascii="Times New Roman"/>
          <w:b w:val="false"/>
          <w:i w:val="false"/>
          <w:color w:val="000000"/>
          <w:sz w:val="28"/>
        </w:rPr>
        <w:t>
      Жа – жабдықтарды, автокөлік құралдарын және басқа тұтынылмайтын заттарды бір жылға жалдау төлемінің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Жабдықтарды, автокөлік құралдарын және басқа тұтынылмайтын заттарды мүліктік жалдауға (жалға алуға) беру кезінде 100 пайызға тозығын есептеумен қалдық құны алғашқы (жаңадан құрылған) құнынан 10 пайыз көлемінде қолданылады.</w:t>
      </w:r>
      <w:r>
        <w:br/>
      </w:r>
      <w:r>
        <w:rPr>
          <w:rFonts w:ascii="Times New Roman"/>
          <w:b w:val="false"/>
          <w:i w:val="false"/>
          <w:color w:val="000000"/>
          <w:sz w:val="28"/>
        </w:rPr>
        <w:t xml:space="preserve">
      Nam – Қазақстан Республикасының "Салықтар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амортизациялаудың деңгейлі нормалары;</w:t>
      </w:r>
      <w:r>
        <w:br/>
      </w:r>
      <w:r>
        <w:rPr>
          <w:rFonts w:ascii="Times New Roman"/>
          <w:b w:val="false"/>
          <w:i w:val="false"/>
          <w:color w:val="000000"/>
          <w:sz w:val="28"/>
        </w:rPr>
        <w:t>
      Кт – төмендететін коэффициент (жабдықтар, автокөлік құралдары және басқа тұтынылмайтын заттар сексен пайызға тозған кезде – 0,8 мөлшерінде, шағын кәсіпкерлік субъектілеріне сату-сатып алу (делдалдық) қызметтен басқа, халыққа қызмет көрсету саласын дамыту және өндірістік қызметті ұйымдастыру үшін берілген кезде – 0,5 мөлшерде).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