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cb68" w14:textId="4a2c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тұратын мүгедектер қатарындағы кемтар балаларды үйде оқытуға жұмсаған шығындарын өндіріп алу тәртібі және мөлшерлері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2014 жылғы 22 қазандағы № 252/36-5 шешімі. Ақмола облысының Әділет департаментінде 2014 жылғы 10 қарашада № 4441 болып тіркелді. Күші жойылды - Ақмола облысы Целиноград аудандық мәслихатының 2017 жылғы 26 маусымдағы № 129/16-6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26.06.2017 </w:t>
      </w:r>
      <w:r>
        <w:rPr>
          <w:rFonts w:ascii="Times New Roman"/>
          <w:b w:val="false"/>
          <w:i w:val="false"/>
          <w:color w:val="ff0000"/>
          <w:sz w:val="28"/>
        </w:rPr>
        <w:t>№ 129/16-6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Целиноград ауданында тұратын мүгедектер қатарындағы кемтар балаларды үйде оқытуға жұмсаған шығындарын өндіріп алу тәртібі және мөлшерлері анықталсын:</w:t>
      </w:r>
    </w:p>
    <w:bookmarkEnd w:id="1"/>
    <w:bookmarkStart w:name="z3" w:id="2"/>
    <w:p>
      <w:pPr>
        <w:spacing w:after="0"/>
        <w:ind w:left="0"/>
        <w:jc w:val="both"/>
      </w:pPr>
      <w:r>
        <w:rPr>
          <w:rFonts w:ascii="Times New Roman"/>
          <w:b w:val="false"/>
          <w:i w:val="false"/>
          <w:color w:val="000000"/>
          <w:sz w:val="28"/>
        </w:rPr>
        <w:t>
      1) үйде оқытылатын мүгедектер қатарындағы кемтар балаларға шығындарды өтеу (толық мемлекет қарауындағы мүгедек балалардан және осы балаларға қатысты ата-аналары ата-аналық құқығынан айырылған мүгедек балалардан басқа) ата-анасының біреуіне немесе басқа заңды өкілдеріне отбасы кірісіне тәуелсіз ұсынылады;</w:t>
      </w:r>
    </w:p>
    <w:bookmarkEnd w:id="2"/>
    <w:bookmarkStart w:name="z4" w:id="3"/>
    <w:p>
      <w:pPr>
        <w:spacing w:after="0"/>
        <w:ind w:left="0"/>
        <w:jc w:val="both"/>
      </w:pPr>
      <w:r>
        <w:rPr>
          <w:rFonts w:ascii="Times New Roman"/>
          <w:b w:val="false"/>
          <w:i w:val="false"/>
          <w:color w:val="000000"/>
          <w:sz w:val="28"/>
        </w:rPr>
        <w:t>
      2) шығындарды өтеу өтініш білдірген айынан бастап "Ақмола облысының білім басқармасы" мемлекеттік мекемесінің жанындағы ведомствоаралық психологиялық-медициналық-педагогикалық консультацияның қорытындысында белгіленген мерзім аяқталғанға дейін ұсынылады. Төлем өткен айға жүргізіледі және шығындарды өтеуді тоқтатуға әкеп соққан жағдайлар бар болғанда (18 жасқа толуы, мүгедектер қатарындағы кемтар баланың қайтыс болуы, мүгедектікті алып тастау) сәйкес жағдайлар туындағаннан кейінгі айдан бастап тоқтатылады;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өтініш беруші "Әлеуметтік-еңбек саласындағы мемлекеттік көрсетілетін қызмет стандарттарын бекіту туралы" 2015 жылғы 28 сәуірдегі № 279 Қазақстан Республикасы Денсаулық сақтау және әлеуметтік даму министрінің бұйрығымен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стандартымен</w:t>
      </w:r>
      <w:r>
        <w:rPr>
          <w:rFonts w:ascii="Times New Roman"/>
          <w:b w:val="false"/>
          <w:i w:val="false"/>
          <w:color w:val="000000"/>
          <w:sz w:val="28"/>
        </w:rPr>
        <w:t xml:space="preserve"> көзделген тізбе бойынша құжаттарды ұсынады;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шығындарды өтеу үш айлық есептік көрсеткіш мөлшерінде ай сайын оқу жылының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Ақмола облысы Целиноград аудандық мәслихатының 28.03.2016 </w:t>
      </w:r>
      <w:r>
        <w:rPr>
          <w:rFonts w:ascii="Times New Roman"/>
          <w:b w:val="false"/>
          <w:i w:val="false"/>
          <w:color w:val="ff0000"/>
          <w:sz w:val="28"/>
        </w:rPr>
        <w:t>№ 11/1-6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Целиноград </w:t>
            </w:r>
            <w:r>
              <w:rPr>
                <w:rFonts w:ascii="Times New Roman"/>
                <w:b w:val="false"/>
                <w:i/>
                <w:color w:val="000000"/>
                <w:sz w:val="20"/>
              </w:rPr>
              <w:t>аудандық</w:t>
            </w:r>
            <w:r>
              <w:br/>
            </w:r>
            <w:r>
              <w:rPr>
                <w:rFonts w:ascii="Times New Roman"/>
                <w:b w:val="false"/>
                <w:i/>
                <w:color w:val="000000"/>
                <w:sz w:val="20"/>
              </w:rPr>
              <w:t>мәслихаты</w:t>
            </w:r>
            <w:r>
              <w:rPr>
                <w:rFonts w:ascii="Times New Roman"/>
                <w:b w:val="false"/>
                <w:i w:val="false"/>
                <w:color w:val="000000"/>
                <w:sz w:val="20"/>
              </w:rPr>
              <w:t xml:space="preserve"> </w:t>
            </w:r>
            <w:r>
              <w:rPr>
                <w:rFonts w:ascii="Times New Roman"/>
                <w:b w:val="false"/>
                <w:i/>
                <w:color w:val="000000"/>
                <w:sz w:val="20"/>
              </w:rPr>
              <w:t>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Д.Өміржанов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Целиноград </w:t>
            </w:r>
            <w:r>
              <w:rPr>
                <w:rFonts w:ascii="Times New Roman"/>
                <w:b w:val="false"/>
                <w:i/>
                <w:color w:val="000000"/>
                <w:sz w:val="20"/>
              </w:rPr>
              <w:t>аудандық</w:t>
            </w:r>
            <w:r>
              <w:br/>
            </w:r>
            <w:r>
              <w:rPr>
                <w:rFonts w:ascii="Times New Roman"/>
                <w:b w:val="false"/>
                <w:i/>
                <w:color w:val="000000"/>
                <w:sz w:val="20"/>
              </w:rPr>
              <w:t>мәслихатының</w:t>
            </w:r>
            <w:r>
              <w:rPr>
                <w:rFonts w:ascii="Times New Roman"/>
                <w:b w:val="false"/>
                <w:i w:val="false"/>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Р.Түлкібаев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Целиноград </w:t>
            </w:r>
            <w:r>
              <w:rPr>
                <w:rFonts w:ascii="Times New Roman"/>
                <w:b w:val="false"/>
                <w:i/>
                <w:color w:val="000000"/>
                <w:sz w:val="20"/>
              </w:rPr>
              <w:t>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"Целиноград </w:t>
            </w:r>
            <w:r>
              <w:rPr>
                <w:rFonts w:ascii="Times New Roman"/>
                <w:b w:val="false"/>
                <w:i/>
                <w:color w:val="000000"/>
                <w:sz w:val="20"/>
              </w:rPr>
              <w:t>ауданының</w:t>
            </w:r>
            <w:r>
              <w:br/>
            </w:r>
            <w:r>
              <w:rPr>
                <w:rFonts w:ascii="Times New Roman"/>
                <w:b w:val="false"/>
                <w:i/>
                <w:color w:val="000000"/>
                <w:sz w:val="20"/>
              </w:rPr>
              <w:t>жұмыспен</w:t>
            </w:r>
            <w:r>
              <w:rPr>
                <w:rFonts w:ascii="Times New Roman"/>
                <w:b w:val="false"/>
                <w:i w:val="false"/>
                <w:color w:val="000000"/>
                <w:sz w:val="20"/>
              </w:rPr>
              <w:t xml:space="preserve"> </w:t>
            </w:r>
            <w:r>
              <w:rPr>
                <w:rFonts w:ascii="Times New Roman"/>
                <w:b w:val="false"/>
                <w:i/>
                <w:color w:val="000000"/>
                <w:sz w:val="20"/>
              </w:rPr>
              <w:t>қамту</w:t>
            </w:r>
            <w:r>
              <w:rPr>
                <w:rFonts w:ascii="Times New Roman"/>
                <w:b w:val="false"/>
                <w:i w:val="false"/>
                <w:color w:val="000000"/>
                <w:sz w:val="20"/>
              </w:rPr>
              <w:t xml:space="preserve"> </w:t>
            </w:r>
            <w:r>
              <w:rPr>
                <w:rFonts w:ascii="Times New Roman"/>
                <w:b w:val="false"/>
                <w:i/>
                <w:color w:val="000000"/>
                <w:sz w:val="20"/>
              </w:rPr>
              <w:t>және</w:t>
            </w:r>
            <w:r>
              <w:br/>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бағдарламалар</w:t>
            </w:r>
            <w:r>
              <w:br/>
            </w:r>
            <w:r>
              <w:rPr>
                <w:rFonts w:ascii="Times New Roman"/>
                <w:b w:val="false"/>
                <w:i/>
                <w:color w:val="000000"/>
                <w:sz w:val="20"/>
              </w:rPr>
              <w:t>бөлімі</w:t>
            </w:r>
            <w:r>
              <w:rPr>
                <w:rFonts w:ascii="Times New Roman"/>
                <w:b w:val="false"/>
                <w:i/>
                <w:color w:val="000000"/>
                <w:sz w:val="20"/>
              </w:rPr>
              <w:t xml:space="preserve">" </w:t>
            </w:r>
            <w:r>
              <w:rPr>
                <w:rFonts w:ascii="Times New Roman"/>
                <w:b w:val="false"/>
                <w:i/>
                <w:color w:val="000000"/>
                <w:sz w:val="20"/>
              </w:rPr>
              <w:t>мемлекеттік</w:t>
            </w:r>
            <w:r>
              <w:br/>
            </w:r>
            <w:r>
              <w:rPr>
                <w:rFonts w:ascii="Times New Roman"/>
                <w:b w:val="false"/>
                <w:i/>
                <w:color w:val="000000"/>
                <w:sz w:val="20"/>
              </w:rPr>
              <w:t>мекемесінің</w:t>
            </w:r>
            <w:r>
              <w:rPr>
                <w:rFonts w:ascii="Times New Roman"/>
                <w:b w:val="false"/>
                <w:i w:val="false"/>
                <w:color w:val="000000"/>
                <w:sz w:val="20"/>
              </w:rPr>
              <w:t xml:space="preserve"> </w:t>
            </w:r>
            <w:r>
              <w:rPr>
                <w:rFonts w:ascii="Times New Roman"/>
                <w:b w:val="false"/>
                <w:i/>
                <w:color w:val="000000"/>
                <w:sz w:val="20"/>
              </w:rPr>
              <w:t>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А.Мурзагельдиев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