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8c9e" w14:textId="3ee8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13 ақпандағы № 185/26-5 шешімі. Ақмола облысының Әділет департаментінде 2014 жылғы 17 наурызда № 4036 болып тіркелді. Күші жойылды - Ақмола облысы Целиноград аудандық мәслихатының 2022 жылғы 25 шілдедегі № 161/29-7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25.07.2022 </w:t>
      </w:r>
      <w:r>
        <w:rPr>
          <w:rFonts w:ascii="Times New Roman"/>
          <w:b w:val="false"/>
          <w:i w:val="false"/>
          <w:color w:val="ff0000"/>
          <w:sz w:val="28"/>
        </w:rPr>
        <w:t>№ 161/29-7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М.Байшолақов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Б.Мауленов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жер қатынастары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А.Төлегенова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сәулет және қалақұрылысы</w:t>
            </w:r>
          </w:p>
          <w:p>
            <w:pPr>
              <w:spacing w:after="20"/>
              <w:ind w:left="20"/>
              <w:jc w:val="both"/>
            </w:pPr>
            <w:r>
              <w:rPr>
                <w:rFonts w:ascii="Times New Roman"/>
                <w:b w:val="false"/>
                <w:i/>
                <w:color w:val="000000"/>
                <w:sz w:val="20"/>
              </w:rPr>
              <w:t>бөлімі" 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Ж.Нұрқасымов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13 ақпандағы № 185/26-5</w:t>
            </w:r>
            <w:r>
              <w:br/>
            </w:r>
            <w:r>
              <w:rPr>
                <w:rFonts w:ascii="Times New Roman"/>
                <w:b w:val="false"/>
                <w:i w:val="false"/>
                <w:color w:val="000000"/>
                <w:sz w:val="20"/>
              </w:rPr>
              <w:t>шешіміне 1-қосымша</w:t>
            </w:r>
          </w:p>
        </w:tc>
      </w:tr>
    </w:tbl>
    <w:bookmarkStart w:name="z5" w:id="3"/>
    <w:p>
      <w:pPr>
        <w:spacing w:after="0"/>
        <w:ind w:left="0"/>
        <w:jc w:val="left"/>
      </w:pPr>
      <w:r>
        <w:rPr>
          <w:rFonts w:ascii="Times New Roman"/>
          <w:b/>
          <w:i w:val="false"/>
          <w:color w:val="000000"/>
        </w:rPr>
        <w:t xml:space="preserve"> Целиноград ауданының Ақмол ауылындағы бағалау аймақтарының шекаралары және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Ақмол ауылының орталық бөлігінде орналасқан. Солтүстік-батыс жақтан аймақ шекарасы "Астана-Қорғалжын" қатынасындағы автокөлік жолы бойынша өтеді. Солтүстік шығыс жағынан шекара "Алжир" мемлекеттік коммуналдық қазыналық кәсіпорнының, № 5 орта мектебінің, "Қазақтелеком" акционерлік қоғамының солтүстік-шығыс шекараларынан өтетін жылу беру жүйесі бойынан, 2-шағын ауданының оңтүстік-батыс шекарасынан Жалаңаш көліне дейін өтеді. Шығыс жағынан аймақ шекарасы Жалаңаш өзенінің бойынан өтеді. Оңтүстік жағынан шекара Ш.Исенов көшесі бойынша "Акмола-Феникс Плюс" жауапкершілігі шектеулі серіктестігі жер телімдерінің шекарасы бойынша өтеді. Гараж кооперативін қосу арқылы саябақ аймағына дейін. Оңтүстік-шығыс жағынан шекара тұрғын массивін қосу арқылы оңтүстікке қарай саябақ аймағының жолы бойынша, солтүстікке қарай "Өрт сөндіру қызметі" мемлекеттік мекемесі учаскесіне солтүстікке қарай орналасқан бұрынғы бақ шаруашылығы бірлестігі жерлерін қосу арқылы "Астана-Дор-Строй" жауапкершілігі шектеулі серіктестігіне солтүстікке қарай жол бойынша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Ақмол ауылының солтүстік бөлігінде орналасқан. Солтүстік бөлікте шекара "Астана-Қорғалжын" автожолы бойынша өтеді және одан тыс жердегі "Қалалық жылжымайтын мүлік" мемлекеттік мекемесі, сондай-ақ "Қазақстан Республикасы Ішкі істер министрлігі Ақмола облысы Ішкі істер департаментінің Целиноград ауданының ішкі істер бөлімі" мемлекеттік мекемесінің нысандарын қосады. Шығыс бөлігінде аймақ шекарасы демалыс аймағын қосу арқылы бас жоспармен жобаланған 3-шағын ауданы мен Жалаңаш көлінің шекарасы бойынша өтеді. Аймақтың оңтүстік-батыс шекарасы 2-шағын ауданы бойынан өтетін жылу беру жүйесі бойынша, № 5 орта мектебі мен "Жұлдыз" балабақшасы арасында, "Алжир" мемлекеттік коммуналдық қазыналық кәсіпорнынан "Астана-Қорғалжын" автожолына дейінгі шекаралар бойынан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Ақмол ауылының оңтүстік бөлігінде орналасқан. Солтүстік-шығыс бөлігінде шекара "Астана-Қорғалжын" автожолының бойынан өтеді. Солтүстік бөлігінде бірінші аймақпен шекараласады, шығысында Жалаңаш көлінің бойынан өтеді. Оңтүстік және оңтүстік-шығыс бөлігінде автожол бойынша өтеді және "Акмола-Феникс Плюс" жауапкершілігі шектеулі серіктестігінің, "Ақмола пайдалану бөлімі" мемлекеттік мекемесінің, тазарту құрылыстары жерлерін қосады.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13 ақпандағы № 185/26-5</w:t>
            </w:r>
            <w:r>
              <w:br/>
            </w:r>
            <w:r>
              <w:rPr>
                <w:rFonts w:ascii="Times New Roman"/>
                <w:b w:val="false"/>
                <w:i w:val="false"/>
                <w:color w:val="000000"/>
                <w:sz w:val="20"/>
              </w:rPr>
              <w:t>шешіміне 2-ші қосымша</w:t>
            </w:r>
          </w:p>
        </w:tc>
      </w:tr>
    </w:tbl>
    <w:bookmarkStart w:name="z7" w:id="4"/>
    <w:p>
      <w:pPr>
        <w:spacing w:after="0"/>
        <w:ind w:left="0"/>
        <w:jc w:val="left"/>
      </w:pPr>
      <w:r>
        <w:rPr>
          <w:rFonts w:ascii="Times New Roman"/>
          <w:b/>
          <w:i w:val="false"/>
          <w:color w:val="000000"/>
        </w:rPr>
        <w:t xml:space="preserve"> Целиноград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w:t>
      </w:r>
    </w:p>
    <w:bookmarkEnd w:id="4"/>
    <w:p>
      <w:pPr>
        <w:spacing w:after="0"/>
        <w:ind w:left="0"/>
        <w:jc w:val="both"/>
      </w:pPr>
      <w:r>
        <w:rPr>
          <w:rFonts w:ascii="Times New Roman"/>
          <w:b w:val="false"/>
          <w:i w:val="false"/>
          <w:color w:val="ff0000"/>
          <w:sz w:val="28"/>
        </w:rPr>
        <w:t xml:space="preserve">
      Ескерту. 2-қосымша жаңа редакцияда - Ақмола облысы Целиноград аудандық мәслихатының 17.03.2020 </w:t>
      </w:r>
      <w:r>
        <w:rPr>
          <w:rFonts w:ascii="Times New Roman"/>
          <w:b w:val="false"/>
          <w:i w:val="false"/>
          <w:color w:val="ff0000"/>
          <w:sz w:val="28"/>
        </w:rPr>
        <w:t>№ 389/58-6</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ауылдық елді мекендердің атауы (ауылдық округтер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01-011-009 Нұресіл ауылы (Нұресіл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01-011-015 Қараөткел ауылы (Қараөткел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01-011-016 Қосшы ауылы (Қосшы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01-011-034 (-035) Қабанбай батыр ауылы (Қабанбай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01-011-046 Софиевка ауылы (Софиевка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01-011-002 Арайлы ауылы (Арайлы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01-011-068 Талапкер ауылы (Талапкер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01-011-069 Қоянды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01-011-023 Өтеміс ауылы (Ақмол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01-011-033 Рахымжан Қошқарбаев ауылы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01-011-070 Қаражар ауылы (Қараөткел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01-011-081 Қызылжар ауылы (Қабанбай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01-011-085 Шұбар ауылы (Қызыл суат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01-011-064 Раздольное ауылы (Нұресіл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 Тайтөбе ауылы (Қосшы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01-011-057 Төңкеріс ауылы (Арайлы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01-011-060 Ынтымақ ауылы (Арайлы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01-011-010 Қажымұқан ауылы (Талапкер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01-011-086 Қызыл суат ауылы (Қызыл суат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01-011-088 Аққайың ауылы (Қызыл суат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01-011-065 Жаңа Жайнақ ауылы (Нұресіл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01-011-059 Жайнақ станциясы (Арайлы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01-011-091 Ыбырай Алтынсарин ауылы (Талапкер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01-011-080 Нұра ауылы (Қабанбай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01-011-077 Преображенка ауылы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01-011-075 Қаратомар ауылы (Шалқар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01-011-071 Жаңажол ауылы (Қараөткел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01-011-082 Сарыадыр ауылы (Қабанбай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01-011-089 Жабай ауылы (Софиевка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01-011-027 Оразақ ауылы (Оразақ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01-011-028 Шалқар ауылы (Шалқар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01-011-076 Мәншүк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01-011-007 Жаңаесіл ауылы (Жаңаесіл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01-011-061 Родина ауылы (Родина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01-011-055 Тасты ауылы (Тасты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01-011-047 Приречное ауылы (Приречный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01-011-031 Жалғызқұдық ауылы (Жарлыкөл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01-011-073 Бірлік ауылы (Оразақ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01-011-074 Отаутүскен ауылы (Шалқар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01-011-001 Қараменді батыр ауылы (Жаңаесіл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01-011-003 Тастақ станциясы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01-011-058 Қосшоқы станциясы (Арайлы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01-011-006 Садовое ауылы (Родина ауылдық округі)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01-011-063 Мортық ауылы (Жаңаесіл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01-011-062 Зеленый Гай ауылы (Родина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01-011-056 Ақмешіт ауылы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01-011-090 Опан ауылы (Приречный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01-011-036 Сарыкөл ауылы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01-011-030 Жарлыкөл ауылы (Жарлыкөл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