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4f04" w14:textId="5564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23 желтоқсандағы № С-35/4 шешімі. Ақмола облысының Әділет департаментінде 2015 жылғы 16 қаңтарда № 4599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 беру түрінде;</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