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6e42" w14:textId="3386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сәулет және қалақұрылысы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3 желтоқсандағы № а-12/620 қаулысы. Ақмола облысының Әділет департаментінде 2015 жылғы 8 қаңтарда № 4566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"Ерейментау ауданының сәулет және қалақұрылысы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"3" 12 № а-12/620</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"Ерейментау ауданының сәулет және қалақұрылысы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"Ерейментау ауданының сәулет және қалақұрылысы бөлімі" мемлекеттік мекемесі аудандағы сәулет және қалақұрылысы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"Ерейментау ауданының сәулет және қалақұрылысы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"Ерейментау ауданының сәулет және қалақұрылысы бөлімі" мемлекеттік мекемесі ұйымдық-құқықтық нысанындағы заңды тұлға болып табылады, мемлекеттiк тiлде өз атауы бар мөрi мен мөртаңба,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"Ерейментау ауданының сәулет және қалақұрылысы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"Ерейментау ауданының сәулет және қалақұрылысы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"Ерейментау ауданының сәулет және қалақұрылысы бөлімі" мемлекеттік мекемесі өз құзыретінің мәселелері бойынша заңнамада белгіленген тәртіппен "Ерейментау ауданының сәулет және қалақұрылысы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"Ерейментау ауданының сәулет және қалақұрылысы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020800, Қазақстан Республикасы, Ақмола облысы, Ерейментау ауданы, Ерейментау қаласы, Абай Құнанбаев көшесі, 136.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"Ерейментау ауданының сәулет және қалақұрылысы бөлімі" мемлекеттік мекемесі;</w:t>
      </w:r>
      <w:r>
        <w:br/>
      </w:r>
      <w:r>
        <w:rPr>
          <w:rFonts w:ascii="Times New Roman"/>
          <w:b w:val="false"/>
          <w:i w:val="false"/>
          <w:color w:val="000000"/>
          <w:sz w:val="28"/>
        </w:rPr>
        <w:t>
      орыс тілінде - государственное учреждение "Отдел архитектуры и градостроительства Ерейментауского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"Ерейментау ауданының сәулет және қалақұрылысы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"Ерейментау ауданының сәулет және қалақұрылысы бөлімі" мемлекеттік мекемесі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"Ерейментау ауданының сәулет және қалақұрылысы бөлімі" мемлекеттік мекемесіне кәсіпкерлік субъектілерімен "Ерейментау ауданының сәулет және қалақұрылысы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"Ерейментау ауданының сәулет және қалақұрылысы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"Ерейментау ауданының сәулет және қалақұрылысы бөлімі" мемлекеттік мекемесінің миссиясы: аудан аумағын қала құрылысын игеру кезінде сәулет, қала құрылысы және құрылыс қызметтері туралы заңнама нормаларына, мемлекеттік нормативтеріне және белгіленген тәртіппен бекітілген қала құрылысы құжаттамасына сәйкес Ерейментау ауданының аумағында сәулет және қала құрылысы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аудан аумағында сәулет және қала құрылысы саясатын жүргізу;</w:t>
      </w:r>
      <w:r>
        <w:br/>
      </w:r>
      <w:r>
        <w:rPr>
          <w:rFonts w:ascii="Times New Roman"/>
          <w:b w:val="false"/>
          <w:i w:val="false"/>
          <w:color w:val="000000"/>
          <w:sz w:val="28"/>
        </w:rPr>
        <w:t>
      сәулет және қала құрылысы қызметін жүзеге асыруда қала құрылысы жобаларын және оларды бекітуге дейінгі қала құрылысы жобаларын қарауда қоғамды қатыстыра отырып жариялығын қамтамасыз ету;</w:t>
      </w:r>
      <w:r>
        <w:br/>
      </w:r>
      <w:r>
        <w:rPr>
          <w:rFonts w:ascii="Times New Roman"/>
          <w:b w:val="false"/>
          <w:i w:val="false"/>
          <w:color w:val="000000"/>
          <w:sz w:val="28"/>
        </w:rPr>
        <w:t>
      сәулет, қала құрылысы және құрылыс мәселелерін реттейтін Қазақстан Республикасының заң актілерін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аудан аумағында қала құрылысы дамуының жобасын дайындау (аудандық жоспарлау жобаларын) ұйымдастыру;</w:t>
      </w:r>
      <w:r>
        <w:br/>
      </w:r>
      <w:r>
        <w:rPr>
          <w:rFonts w:ascii="Times New Roman"/>
          <w:b w:val="false"/>
          <w:i w:val="false"/>
          <w:color w:val="000000"/>
          <w:sz w:val="28"/>
        </w:rPr>
        <w:t>
      аудан аумағында қала құрылысы дамуының жобасын (аудандық жоспарлаудың жобасын) аудандық мәслихаттың бекітуіне ұсыну үшін материалдарды даярлау;</w:t>
      </w:r>
      <w:r>
        <w:br/>
      </w:r>
      <w:r>
        <w:rPr>
          <w:rFonts w:ascii="Times New Roman"/>
          <w:b w:val="false"/>
          <w:i w:val="false"/>
          <w:color w:val="000000"/>
          <w:sz w:val="28"/>
        </w:rPr>
        <w:t>
      "Мекен-жайлық тіркелім" ақпараттық жүйесін жүргізу және толтыру;</w:t>
      </w:r>
      <w:r>
        <w:br/>
      </w:r>
      <w:r>
        <w:rPr>
          <w:rFonts w:ascii="Times New Roman"/>
          <w:b w:val="false"/>
          <w:i w:val="false"/>
          <w:color w:val="000000"/>
          <w:sz w:val="28"/>
        </w:rPr>
        <w:t>
      "Ерейментау ауданының сәулет және қалақұрылысы бөлімі" мемлекеттік мекемесінің қызметіне қатысты мемлекеттік қызметтердің ұйымдастыру және орындау;</w:t>
      </w:r>
      <w:r>
        <w:br/>
      </w:r>
      <w:r>
        <w:rPr>
          <w:rFonts w:ascii="Times New Roman"/>
          <w:b w:val="false"/>
          <w:i w:val="false"/>
          <w:color w:val="000000"/>
          <w:sz w:val="28"/>
        </w:rPr>
        <w:t>
      Аудандық сәулет-қала құрылысы кеңесінің жұмысын ұйымдастыру;</w:t>
      </w:r>
      <w:r>
        <w:br/>
      </w:r>
      <w:r>
        <w:rPr>
          <w:rFonts w:ascii="Times New Roman"/>
          <w:b w:val="false"/>
          <w:i w:val="false"/>
          <w:color w:val="000000"/>
          <w:sz w:val="28"/>
        </w:rPr>
        <w:t>
      "Ерейментау ауданының сәулет және қалақұрылысы бөлімі" мемлекеттік мекемесін ұстауға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сәулет, қала құрылысы және құрылыс саласында мемлекеттік, қоғамдық және жеке мүдделерді қорғау мәселелері бойынша жобалау ұйымдары, мемлекеттік сәулет-құрылыс бақылау органдары республикалық және қала құрылысы сараптамалары жобаларының аумақтық бөлімшелерімен өзара әрекет ету;</w:t>
      </w:r>
      <w:r>
        <w:br/>
      </w:r>
      <w:r>
        <w:rPr>
          <w:rFonts w:ascii="Times New Roman"/>
          <w:b w:val="false"/>
          <w:i w:val="false"/>
          <w:color w:val="000000"/>
          <w:sz w:val="28"/>
        </w:rPr>
        <w:t>
      тұрғындарды аумақ құрылысының жоспарлануы немесе басқа қала құрылысының өзгерістері туралы ақпараттандыру;</w:t>
      </w:r>
      <w:r>
        <w:br/>
      </w:r>
      <w:r>
        <w:rPr>
          <w:rFonts w:ascii="Times New Roman"/>
          <w:b w:val="false"/>
          <w:i w:val="false"/>
          <w:color w:val="000000"/>
          <w:sz w:val="28"/>
        </w:rPr>
        <w:t>
      уәкілетті органға сәулет және қала құрылысы істері бойынша және жергілікті атқарушы органға сәулет және қала құрылысы саласындағы Қазақстан Республикасының заңнамасына сәйкес нормативтік актілер туралы ұсыныстар енгізу;</w:t>
      </w:r>
      <w:r>
        <w:br/>
      </w:r>
      <w:r>
        <w:rPr>
          <w:rFonts w:ascii="Times New Roman"/>
          <w:b w:val="false"/>
          <w:i w:val="false"/>
          <w:color w:val="000000"/>
          <w:sz w:val="28"/>
        </w:rPr>
        <w:t>
      меншік түріне және ведомстволық бағыныштылығына қарамастан облыс аумағында сәулет-қала құрылысы қызметінің барлық субьектілерімен орындау үшін міндетті болып табылатын аумақтардың кешенді құрылысы бойынша іс-шараларды іске асыру мәселелері бойынша өзінің құзыреті аясында шешімдер қабылдау;</w:t>
      </w:r>
      <w:r>
        <w:br/>
      </w:r>
      <w:r>
        <w:rPr>
          <w:rFonts w:ascii="Times New Roman"/>
          <w:b w:val="false"/>
          <w:i w:val="false"/>
          <w:color w:val="000000"/>
          <w:sz w:val="28"/>
        </w:rPr>
        <w:t>
      ауданда жаңа тұрғын үй саясатын, қала құрылысы бағдарламаларын іске асыру бөлімдерінде әлеуметтік-экономикалық дамытудың жоспарларын әзірлеу мен келісім беруге қатысу;</w:t>
      </w:r>
      <w:r>
        <w:br/>
      </w:r>
      <w:r>
        <w:rPr>
          <w:rFonts w:ascii="Times New Roman"/>
          <w:b w:val="false"/>
          <w:i w:val="false"/>
          <w:color w:val="000000"/>
          <w:sz w:val="28"/>
        </w:rPr>
        <w:t>
      аудандық аумағын дамыту бағдарламасын іске асыру мәселелері бойынша өзінің құзыреті аясында шешімдер қабылдау;</w:t>
      </w:r>
      <w:r>
        <w:br/>
      </w:r>
      <w:r>
        <w:rPr>
          <w:rFonts w:ascii="Times New Roman"/>
          <w:b w:val="false"/>
          <w:i w:val="false"/>
          <w:color w:val="000000"/>
          <w:sz w:val="28"/>
        </w:rPr>
        <w:t>
      сот органдарына қолданыстағы заңнама нормаларын сақтау бөлігінде мемлекет мүдделерін қорғауға жүгіну.</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мекемесінің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"Ерейментау ауданының сәулет және қалақұрылысы бөлімі" мемлекеттік мекемесінің басшылықты "Ерейментау ауданының сәулет және қалақұрылысы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"Ерейментау ауданының сәулет және қалақұрылысы бөлімі" мемлекеттік мекемесінің басшысын Ерейментау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"Ерейментау ауданының сәулет және қалақұрылысы бөлімі" мемлекеттік мекемесінің бірінші басшысының өкiлеттiгi:</w:t>
      </w:r>
      <w:r>
        <w:br/>
      </w:r>
      <w:r>
        <w:rPr>
          <w:rFonts w:ascii="Times New Roman"/>
          <w:b w:val="false"/>
          <w:i w:val="false"/>
          <w:color w:val="000000"/>
          <w:sz w:val="28"/>
        </w:rPr>
        <w:t>
      Мемлекеттік органның қызметін жүзеге асыру кезінде мемлекеттік мекемесінің басшысы заңнамен бекітілген тәртіпте:</w:t>
      </w:r>
      <w:r>
        <w:br/>
      </w:r>
      <w:r>
        <w:rPr>
          <w:rFonts w:ascii="Times New Roman"/>
          <w:b w:val="false"/>
          <w:i w:val="false"/>
          <w:color w:val="000000"/>
          <w:sz w:val="28"/>
        </w:rPr>
        <w:t>
      </w:t>
      </w:r>
      <w:r>
        <w:rPr>
          <w:rFonts w:ascii="Times New Roman"/>
          <w:b w:val="false"/>
          <w:i w:val="false"/>
          <w:color w:val="000000"/>
          <w:sz w:val="28"/>
        </w:rPr>
        <w:t>1) мемлекеттік мекеменің атынан сенімхатсыз іс-әрекет етеді;</w:t>
      </w:r>
      <w:r>
        <w:br/>
      </w:r>
      <w:r>
        <w:rPr>
          <w:rFonts w:ascii="Times New Roman"/>
          <w:b w:val="false"/>
          <w:i w:val="false"/>
          <w:color w:val="000000"/>
          <w:sz w:val="28"/>
        </w:rPr>
        <w:t>
      </w:t>
      </w:r>
      <w:r>
        <w:rPr>
          <w:rFonts w:ascii="Times New Roman"/>
          <w:b w:val="false"/>
          <w:i w:val="false"/>
          <w:color w:val="000000"/>
          <w:sz w:val="28"/>
        </w:rPr>
        <w:t>2) барлық ұйымдарда мемлекеттік мекеменің мүдделерін білдіреді;</w:t>
      </w:r>
      <w:r>
        <w:br/>
      </w:r>
      <w:r>
        <w:rPr>
          <w:rFonts w:ascii="Times New Roman"/>
          <w:b w:val="false"/>
          <w:i w:val="false"/>
          <w:color w:val="000000"/>
          <w:sz w:val="28"/>
        </w:rPr>
        <w:t>
      </w:t>
      </w:r>
      <w:r>
        <w:rPr>
          <w:rFonts w:ascii="Times New Roman"/>
          <w:b w:val="false"/>
          <w:i w:val="false"/>
          <w:color w:val="000000"/>
          <w:sz w:val="28"/>
        </w:rPr>
        <w:t>3) заңдарда белгіленген жағдайларда және өз шегінде мүлікке бөлік етеді;</w:t>
      </w:r>
      <w:r>
        <w:br/>
      </w:r>
      <w:r>
        <w:rPr>
          <w:rFonts w:ascii="Times New Roman"/>
          <w:b w:val="false"/>
          <w:i w:val="false"/>
          <w:color w:val="000000"/>
          <w:sz w:val="28"/>
        </w:rPr>
        <w:t>
      </w:t>
      </w:r>
      <w:r>
        <w:rPr>
          <w:rFonts w:ascii="Times New Roman"/>
          <w:b w:val="false"/>
          <w:i w:val="false"/>
          <w:color w:val="000000"/>
          <w:sz w:val="28"/>
        </w:rPr>
        <w:t>4) сенімхат береді;</w:t>
      </w:r>
      <w:r>
        <w:br/>
      </w:r>
      <w:r>
        <w:rPr>
          <w:rFonts w:ascii="Times New Roman"/>
          <w:b w:val="false"/>
          <w:i w:val="false"/>
          <w:color w:val="000000"/>
          <w:sz w:val="28"/>
        </w:rPr>
        <w:t>
      </w:t>
      </w:r>
      <w:r>
        <w:rPr>
          <w:rFonts w:ascii="Times New Roman"/>
          <w:b w:val="false"/>
          <w:i w:val="false"/>
          <w:color w:val="000000"/>
          <w:sz w:val="28"/>
        </w:rPr>
        <w:t>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көтерудің өзге де түрлері жөніндегі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6) банктік шоттар ашады;</w:t>
      </w:r>
      <w:r>
        <w:br/>
      </w:r>
      <w:r>
        <w:rPr>
          <w:rFonts w:ascii="Times New Roman"/>
          <w:b w:val="false"/>
          <w:i w:val="false"/>
          <w:color w:val="000000"/>
          <w:sz w:val="28"/>
        </w:rPr>
        <w:t>
      </w:t>
      </w:r>
      <w:r>
        <w:rPr>
          <w:rFonts w:ascii="Times New Roman"/>
          <w:b w:val="false"/>
          <w:i w:val="false"/>
          <w:color w:val="000000"/>
          <w:sz w:val="28"/>
        </w:rPr>
        <w:t>7) барлық қызметкерлер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мемлекеттік мекеменің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мемлекеттік мекеменің қызметкерлеріне көтермелеу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 сақтау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11) заңнамамен жүктелген, өзге де жұмыстарды жүзеге асырады.</w:t>
      </w:r>
      <w:r>
        <w:br/>
      </w:r>
      <w:r>
        <w:rPr>
          <w:rFonts w:ascii="Times New Roman"/>
          <w:b w:val="false"/>
          <w:i w:val="false"/>
          <w:color w:val="000000"/>
          <w:sz w:val="28"/>
        </w:rPr>
        <w:t>
      "Ерейментау ауданының сәулет және қалақұрылысы бөлімі" мемлекеттік мекемесінің басшысы болмаған кезеңде өкілеттіктерді қолданыстағы заңнамаға сәйкес оны алмастыратын тұлға орындайды.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4.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"Ерейментау ауданының сәулет және қалақұрылысы бөлімі" мемлекеттік мекемесінің заңнамада көзделген жағдайларда жедел басқару құқығында оқшауланған мүлкі болу мүмкін. "Ерейментау ауданының сәулет және қалақұрылысы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"Ерейментау ауданының сәулет және қалақұрылысы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"Ерейментау ауданының сәулет және қалақұрылысы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5. Мемлекеттік мекемесінің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"Ерейментау ауданының сәулет және қалақұрылысы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