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d6f9" w14:textId="28ed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2014 жылғы 11 наурыздағы № 5С-27-1 шешімі. Ақмола облысының Әділет департаментінде 2014 жылығы 14 сәуірде № 4097 болып тіркелді. Күші жойылды - Ақмола облысы Астрахан аудандық мәслихатының 2016 жылғы 18 мамырдағы № 6С-4-6 шешімімен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аудандық мәслихатының 18.05.2016 </w:t>
      </w:r>
      <w:r>
        <w:rPr>
          <w:rFonts w:ascii="Times New Roman"/>
          <w:b w:val="false"/>
          <w:i w:val="false"/>
          <w:color w:val="ff0000"/>
          <w:sz w:val="28"/>
        </w:rPr>
        <w:t>№ 6С-4-6</w:t>
      </w:r>
      <w:r>
        <w:rPr>
          <w:rFonts w:ascii="Times New Roman"/>
          <w:b w:val="false"/>
          <w:i w:val="false"/>
          <w:color w:val="ff0000"/>
          <w:sz w:val="28"/>
        </w:rPr>
        <w:t xml:space="preserve"> (қол қойған күннен бастап күшіне енеді және ықпал етеді)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Астрахан аудандық маслихаты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Астрахан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 аудандық маслихатының</w:t>
            </w:r>
            <w:r>
              <w:br/>
            </w:r>
            <w:r>
              <w:rPr>
                <w:rFonts w:ascii="Times New Roman"/>
                <w:b/>
                <w:i w:val="false"/>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Е.Құрманов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 аудандық маслихатының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11 наурыздағы № 5C-27-1</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Астрахан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Астрахан аудандық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жергілікті өкілді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мәслихат депутаттарын сайлау нәтижесі туралы хабарлайды және мәслихат сессиясының төрағасы сайланғанға дейін сессияны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кемінде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келіспеушіліктер болса, әрбір мәселе бойынша дауыс беру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 сессияларына депутаттар, аудан әкімі,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Астрахан ауданының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Облыстық мәслихаттың шешіміне қол қойылғаннан кейін екі апта мерзімнен кешіктірмей аудандық бюджет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жергілікті бюджеттің, экономикалық және аумақтық даму бағдарламаларының, жоспарларының орындалуы туралы есепті мәслихат екі рет бекітпеген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әкiмге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Аудандық маңызы бар қала, ауыл, кент, ауылдық округ тұрғындарын мәслихаттың есебін жергілікті қоғамдастықтың жиындарында мәслихаттың хатшысы, тұрақты комиссиялардың төрағалары басқаратын депутаттар тобы ұсынады.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0"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4"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қоғамдастықтың,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0"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4"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r>
        <w:br/>
      </w:r>
      <w:r>
        <w:rPr>
          <w:rFonts w:ascii="Times New Roman"/>
          <w:b w:val="false"/>
          <w:i w:val="false"/>
          <w:color w:val="000000"/>
          <w:sz w:val="28"/>
        </w:rPr>
        <w:t>
      Депутат тек бір ғана депутаттық фракция құрамында болуға құқылы.</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 депутаттарының бестен кем емес санын біріктіре алады. Депутаттық топтың құрамында мәслихат депутаттары бестен кем болмауы керек.</w:t>
      </w:r>
      <w:r>
        <w:br/>
      </w:r>
      <w:r>
        <w:rPr>
          <w:rFonts w:ascii="Times New Roman"/>
          <w:b w:val="false"/>
          <w:i w:val="false"/>
          <w:color w:val="000000"/>
          <w:sz w:val="28"/>
        </w:rPr>
        <w:t>
</w:t>
      </w:r>
    </w:p>
    <w:bookmarkStart w:name="z83"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5"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