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7204" w14:textId="57f7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2014 жылғы 11 сәуірдегі № 5С 23/2 шешімі. Ақмола облысының Әділет департаментінде 2014 жылғы 16 мамырда № 4193 болып тіркелді. Күші жойылды - Ақмола облысы Атбасар аудандық мәслихатының 2016 жылғы 23 желтоқсандағы № 6С 7/10 шешімімен</w:t>
      </w:r>
    </w:p>
    <w:p>
      <w:pPr>
        <w:spacing w:after="0"/>
        <w:ind w:left="0"/>
        <w:jc w:val="left"/>
      </w:pPr>
      <w:r>
        <w:rPr>
          <w:rFonts w:ascii="Times New Roman"/>
          <w:b w:val="false"/>
          <w:i w:val="false"/>
          <w:color w:val="ff0000"/>
          <w:sz w:val="28"/>
        </w:rPr>
        <w:t xml:space="preserve">      Ескерту. Күші жойылды - Ақмола облысы Атбасар аудандық мәслихатының 23.12.2016 </w:t>
      </w:r>
      <w:r>
        <w:rPr>
          <w:rFonts w:ascii="Times New Roman"/>
          <w:b w:val="false"/>
          <w:i w:val="false"/>
          <w:color w:val="ff0000"/>
          <w:sz w:val="28"/>
        </w:rPr>
        <w:t>№ 6С 7/10</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Елисеев А.К.</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мәслихаттың</w:t>
            </w:r>
            <w:r>
              <w:br/>
            </w:r>
            <w:r>
              <w:rPr>
                <w:rFonts w:ascii="Times New Roman"/>
                <w:b w:val="false"/>
                <w:i w:val="false"/>
                <w:color w:val="000000"/>
                <w:sz w:val="20"/>
              </w:rPr>
              <w:t>2014 жылғы 11 сәуірдегі № 5С 23/2</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Атбасар ауданының бөлек жергілікті қоғамдастық жиындарын өткізудің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Атбасар ауданының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Атбасар ауданының, ауылдардың, ауылдық округтердің, Атбасар қаласының, ауыл, көше, көппәтерлі тұрғын үй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Атбасар ауданының, ауылдардың, ауылдық округтердің, Атбасар қаласының,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Атбасар қаласының, ауылдың, ауылдық округтің әкімі шақырады.</w:t>
      </w:r>
      <w:r>
        <w:br/>
      </w:r>
      <w:r>
        <w:rPr>
          <w:rFonts w:ascii="Times New Roman"/>
          <w:b w:val="false"/>
          <w:i w:val="false"/>
          <w:color w:val="000000"/>
          <w:sz w:val="28"/>
        </w:rPr>
        <w:t>
      Атбасар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"Атбасар" және "Простор" газеттері арқылы немесе өзге де тәсілмен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Ауыл, көше, көппәтерлі тұрғын үй шегінде бөлек жиынды өткізуді Атбасар ауданының, ауылдың, ауылдық округтің, Атбасар қаласының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Атбасар қаласының, ауыл, ауылдық округ әкімі немесе ол уәкілеттік берген Атбасар ауданының тұлғасы ашады.</w:t>
      </w:r>
      <w:r>
        <w:br/>
      </w:r>
      <w:r>
        <w:rPr>
          <w:rFonts w:ascii="Times New Roman"/>
          <w:b w:val="false"/>
          <w:i w:val="false"/>
          <w:color w:val="000000"/>
          <w:sz w:val="28"/>
        </w:rPr>
        <w:t>
      Атбасар қаласының, ауыл, ауылдық округ әкімі немесе ол уәкілеттік берген Атбасар ауданының тұлғасы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ауыл, көше, көппәтерлі тұрғын үй тұрғындары өкілдерінің кандидатураларын Атбасар қаласының, ауылдың, ауылдық округтің аумағындағы ауылдың, көшенің, көппәтерлі тұрғын үй сайлаушыларының жалпы санының 10 % мөлшерінде ұсынады.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r>
        <w:br/>
      </w: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Атбасар қаласының, ауыл, ауылдық округ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