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c40b" w14:textId="de0c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2014 жылы әлеуметтiк қолдау шараларын ұсыну туралы</w:t>
      </w:r>
    </w:p>
    <w:p>
      <w:pPr>
        <w:spacing w:after="0"/>
        <w:ind w:left="0"/>
        <w:jc w:val="both"/>
      </w:pPr>
      <w:r>
        <w:rPr>
          <w:rFonts w:ascii="Times New Roman"/>
          <w:b w:val="false"/>
          <w:i w:val="false"/>
          <w:color w:val="000000"/>
          <w:sz w:val="28"/>
        </w:rPr>
        <w:t>Ақмола облысы Степногорск қалалық мәслихатының 2014 жылғы 22 қазандағы № 5С-32/7 шешімі. Ақмола облысының Әділет департаментінде 2014 жылғы 10 қарашада № 4440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мөлшерiн және ережесiн бекiту туралы» Қазақстан Республикасы Үкiметiнiң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iстеу және тұру үшін келген денсаулық сақтау, бiлiм беру, әлеуметтiк қамсыздандыру, мәдениет, спорт және агроөнеркәсіптік кешен саласындағы мамандарға 2014 жылы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жетпiс еселік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r>
        <w:br/>
      </w:r>
      <w:r>
        <w:rPr>
          <w:rFonts w:ascii="Times New Roman"/>
          <w:b w:val="false"/>
          <w:i w:val="false"/>
          <w:color w:val="000000"/>
          <w:sz w:val="28"/>
        </w:rPr>
        <w:t>
</w:t>
      </w:r>
      <w:r>
        <w:rPr>
          <w:rFonts w:ascii="Times New Roman"/>
          <w:b w:val="false"/>
          <w:i w:val="false"/>
          <w:color w:val="000000"/>
          <w:sz w:val="28"/>
        </w:rPr>
        <w:t>
      2. «Ауылдық елді мекендерге жұмыс iстеу және тұру үшін келген денсаулық сақтау, бiлiм беру, әлеуметтiк қамсыздандыру, мәдениет, спорт және ветеринария мамандарына 2014 жылы әлеуметтiк қолдау шараларын ұсыну туралы» Степногорск қалалық мәслихатының 2013 жылғы 24 желтоқсандағы № 5С-25/3 (Нормативтік құқықтық актілерді мемлекеттік тіркеу тізілімінде № 3971 болып тіркелген, 2014 жылғы 23 қаңтарда «Степногорск ақшамы» және «Вечерний Степногорск»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А.Смагин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