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8602" w14:textId="0188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регламентін бекіту туралы" Ақмола облысы әкімдігінің 2014 жылғы 28 наурыздағы № А-3/110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21 тамыздағы № А-8/381 қаулысы. Ақмола облысының Әділет департаментінде 2014 жылғы 30 қыркүйекте № 4373 болып тіркелді. Күші жойылды - Ақмола облысы әкімдігінің 2015 жылғы 9 қыркүйектегі № А-9/421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09.09.2015 </w:t>
      </w:r>
      <w:r>
        <w:rPr>
          <w:rFonts w:ascii="Times New Roman"/>
          <w:b w:val="false"/>
          <w:i w:val="false"/>
          <w:color w:val="ff0000"/>
          <w:sz w:val="28"/>
        </w:rPr>
        <w:t>№ А-9/421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телнұсқасын беру» мемлекеттік көрсетілетін қызмет регламентін бекіту туралы» Ақмола облысы әкімдігінің 2014 жылғы 28 наурыздағы № А-3/110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мемлекеттік тізілімінде № 4158 тіркелді және «Арқа Ажары», «Акмолинская правда» газеттерінде 2014 жылғы 7 маусымда жарияланды)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өзара іс-қимылдар, рәсімдер (іс-қимылдар) реттілігінің толық сипаттамасы, сондай-ақ ақпараттық жүйелерді пайдалану тәртібін сипаттау осы Регламенттің 3, 4-қосымшаларына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
      3.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9" w:id="1"/>
    <w:p>
      <w:pPr>
        <w:spacing w:after="0"/>
        <w:ind w:left="0"/>
        <w:jc w:val="both"/>
      </w:pP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2014 жылғы 21 тамыздағы № А-8/381</w:t>
      </w:r>
      <w:r>
        <w:br/>
      </w:r>
      <w:r>
        <w:rPr>
          <w:rFonts w:ascii="Times New Roman"/>
          <w:b w:val="false"/>
          <w:i w:val="false"/>
          <w:color w:val="000000"/>
          <w:sz w:val="28"/>
        </w:rPr>
        <w:t xml:space="preserve">
қаулысына 1-қосымша      </w:t>
      </w:r>
    </w:p>
    <w:bookmarkEnd w:id="1"/>
    <w:bookmarkStart w:name="z10" w:id="2"/>
    <w:p>
      <w:pPr>
        <w:spacing w:after="0"/>
        <w:ind w:left="0"/>
        <w:jc w:val="both"/>
      </w:pPr>
      <w:r>
        <w:rPr>
          <w:rFonts w:ascii="Times New Roman"/>
          <w:b w:val="false"/>
          <w:i w:val="false"/>
          <w:color w:val="000000"/>
          <w:sz w:val="28"/>
        </w:rPr>
        <w:t xml:space="preserve">
«Заңды тұлғаларда өз өндiрiсi барысында </w:t>
      </w:r>
      <w:r>
        <w:br/>
      </w:r>
      <w:r>
        <w:rPr>
          <w:rFonts w:ascii="Times New Roman"/>
          <w:b w:val="false"/>
          <w:i w:val="false"/>
          <w:color w:val="000000"/>
          <w:sz w:val="28"/>
        </w:rPr>
        <w:t xml:space="preserve">
және құрамында түстi және (немесе)    </w:t>
      </w:r>
      <w:r>
        <w:br/>
      </w:r>
      <w:r>
        <w:rPr>
          <w:rFonts w:ascii="Times New Roman"/>
          <w:b w:val="false"/>
          <w:i w:val="false"/>
          <w:color w:val="000000"/>
          <w:sz w:val="28"/>
        </w:rPr>
        <w:t xml:space="preserve">
қара металл сынықтары және (немесе)   </w:t>
      </w:r>
      <w:r>
        <w:br/>
      </w:r>
      <w:r>
        <w:rPr>
          <w:rFonts w:ascii="Times New Roman"/>
          <w:b w:val="false"/>
          <w:i w:val="false"/>
          <w:color w:val="000000"/>
          <w:sz w:val="28"/>
        </w:rPr>
        <w:t xml:space="preserve">
қалдықтары болған мүлiктiк кешендi    </w:t>
      </w:r>
      <w:r>
        <w:br/>
      </w:r>
      <w:r>
        <w:rPr>
          <w:rFonts w:ascii="Times New Roman"/>
          <w:b w:val="false"/>
          <w:i w:val="false"/>
          <w:color w:val="000000"/>
          <w:sz w:val="28"/>
        </w:rPr>
        <w:t xml:space="preserve">
сатып алу нәтижесiнде пайда болған    </w:t>
      </w:r>
      <w:r>
        <w:br/>
      </w:r>
      <w:r>
        <w:rPr>
          <w:rFonts w:ascii="Times New Roman"/>
          <w:b w:val="false"/>
          <w:i w:val="false"/>
          <w:color w:val="000000"/>
          <w:sz w:val="28"/>
        </w:rPr>
        <w:t xml:space="preserve">
түстi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өңдеу және лицензиаттарға өткiзу жөнiндегi</w:t>
      </w:r>
      <w:r>
        <w:br/>
      </w:r>
      <w:r>
        <w:rPr>
          <w:rFonts w:ascii="Times New Roman"/>
          <w:b w:val="false"/>
          <w:i w:val="false"/>
          <w:color w:val="000000"/>
          <w:sz w:val="28"/>
        </w:rPr>
        <w:t xml:space="preserve">
қызметтi жүзеге асыруға лицензия беру,  </w:t>
      </w:r>
      <w:r>
        <w:br/>
      </w:r>
      <w:r>
        <w:rPr>
          <w:rFonts w:ascii="Times New Roman"/>
          <w:b w:val="false"/>
          <w:i w:val="false"/>
          <w:color w:val="000000"/>
          <w:sz w:val="28"/>
        </w:rPr>
        <w:t>
қайта ресiмдеу,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3-қосымша          </w:t>
      </w:r>
    </w:p>
    <w:bookmarkEnd w:id="2"/>
    <w:bookmarkStart w:name="z11" w:id="3"/>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қызметтің бизнес-процестерінің анықтамалығы</w:t>
      </w:r>
    </w:p>
    <w:bookmarkEnd w:id="3"/>
    <w:p>
      <w:pPr>
        <w:spacing w:after="0"/>
        <w:ind w:left="0"/>
        <w:jc w:val="both"/>
      </w:pPr>
      <w:r>
        <w:drawing>
          <wp:inline distT="0" distB="0" distL="0" distR="0">
            <wp:extent cx="9067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57658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12" w:id="4"/>
    <w:p>
      <w:pPr>
        <w:spacing w:after="0"/>
        <w:ind w:left="0"/>
        <w:jc w:val="both"/>
      </w:pP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2014 жылғы 21 тамыздағы № А-8/381</w:t>
      </w:r>
      <w:r>
        <w:br/>
      </w:r>
      <w:r>
        <w:rPr>
          <w:rFonts w:ascii="Times New Roman"/>
          <w:b w:val="false"/>
          <w:i w:val="false"/>
          <w:color w:val="000000"/>
          <w:sz w:val="28"/>
        </w:rPr>
        <w:t xml:space="preserve">
қаулысына 2-қосымша       </w:t>
      </w:r>
    </w:p>
    <w:bookmarkEnd w:id="4"/>
    <w:bookmarkStart w:name="z13" w:id="5"/>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xml:space="preserve">
және құрамында түстi және (немесе)   </w:t>
      </w:r>
      <w:r>
        <w:br/>
      </w:r>
      <w:r>
        <w:rPr>
          <w:rFonts w:ascii="Times New Roman"/>
          <w:b w:val="false"/>
          <w:i w:val="false"/>
          <w:color w:val="000000"/>
          <w:sz w:val="28"/>
        </w:rPr>
        <w:t xml:space="preserve">
қара металл сынықтары және (немесе)   </w:t>
      </w:r>
      <w:r>
        <w:br/>
      </w:r>
      <w:r>
        <w:rPr>
          <w:rFonts w:ascii="Times New Roman"/>
          <w:b w:val="false"/>
          <w:i w:val="false"/>
          <w:color w:val="000000"/>
          <w:sz w:val="28"/>
        </w:rPr>
        <w:t xml:space="preserve">
қалдықтары болған мүлiктiк кешендi    </w:t>
      </w:r>
      <w:r>
        <w:br/>
      </w:r>
      <w:r>
        <w:rPr>
          <w:rFonts w:ascii="Times New Roman"/>
          <w:b w:val="false"/>
          <w:i w:val="false"/>
          <w:color w:val="000000"/>
          <w:sz w:val="28"/>
        </w:rPr>
        <w:t xml:space="preserve">
сатып алу нәтижесiнде пайда болған    </w:t>
      </w:r>
      <w:r>
        <w:br/>
      </w:r>
      <w:r>
        <w:rPr>
          <w:rFonts w:ascii="Times New Roman"/>
          <w:b w:val="false"/>
          <w:i w:val="false"/>
          <w:color w:val="000000"/>
          <w:sz w:val="28"/>
        </w:rPr>
        <w:t xml:space="preserve">
түстi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өңдеу және лицензиаттарға өткiзу жөнiндегi</w:t>
      </w:r>
      <w:r>
        <w:br/>
      </w:r>
      <w:r>
        <w:rPr>
          <w:rFonts w:ascii="Times New Roman"/>
          <w:b w:val="false"/>
          <w:i w:val="false"/>
          <w:color w:val="000000"/>
          <w:sz w:val="28"/>
        </w:rPr>
        <w:t xml:space="preserve">
қызметтi жүзеге асыруға лицензия беру,  </w:t>
      </w:r>
      <w:r>
        <w:br/>
      </w:r>
      <w:r>
        <w:rPr>
          <w:rFonts w:ascii="Times New Roman"/>
          <w:b w:val="false"/>
          <w:i w:val="false"/>
          <w:color w:val="000000"/>
          <w:sz w:val="28"/>
        </w:rPr>
        <w:t>
қайта ресiмдеу,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4-қосымша         </w:t>
      </w:r>
    </w:p>
    <w:bookmarkEnd w:id="5"/>
    <w:bookmarkStart w:name="z14" w:id="6"/>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қызметтің бизнес-процестерінің анықтамалығы</w:t>
      </w:r>
    </w:p>
    <w:bookmarkEnd w:id="6"/>
    <w:p>
      <w:pPr>
        <w:spacing w:after="0"/>
        <w:ind w:left="0"/>
        <w:jc w:val="both"/>
      </w:pPr>
      <w:r>
        <w:drawing>
          <wp:inline distT="0" distB="0" distL="0" distR="0">
            <wp:extent cx="9029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29700" cy="8318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