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48ad" w14:textId="9cb4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5 наурыздағы № А-3/71 қаулысы. Ақмола облысының Әділет департаментінде 2014 жылғы 15 сәуірде № 4103 болып тіркелді. Күші жойылды - Ақмола облысы әкімдігінің 2015 жылғы 2 қарашадағы № А-11/502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02.11.2015 </w:t>
      </w:r>
      <w:r>
        <w:rPr>
          <w:rFonts w:ascii="Times New Roman"/>
          <w:b w:val="false"/>
          <w:i w:val="false"/>
          <w:color w:val="ff0000"/>
          <w:sz w:val="28"/>
        </w:rPr>
        <w:t>№ А-11/502</w:t>
      </w:r>
      <w:r>
        <w:rPr>
          <w:rFonts w:ascii="Times New Roman"/>
          <w:b w:val="false"/>
          <w:i w:val="false"/>
          <w:color w:val="ff0000"/>
          <w:sz w:val="28"/>
        </w:rPr>
        <w:t xml:space="preserve"> (ресми жарияланған күнінен бастап 10 күнтізбелік күннен кейін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Р.Қ. Әкімовке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12 ақпандағы № 78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Р.Әкімов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 А-3/71 қаулысымен бекітілді</w:t>
      </w:r>
    </w:p>
    <w:bookmarkEnd w:id="1"/>
    <w:bookmarkStart w:name="z6" w:id="2"/>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сондай-ақ «электрондық үкіметтің» www.e.gov.kz веб-порталы немесе «Е-лицензиялау» www.elicense.kz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телнұсқасын электрондық немесе қағаз түріндегі жеткізушіде мемлекеттік қызметті көрсетуден бас тарту туралы дәлелді жауап беру мемлекеттік қызметті көрсетудің нәтижесі болып табылады.</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құрылымдық бөлімшелер (қызметкерлер) мен көрсетілетін қызметті берушінің іс-әрекет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қызметті алу үшін көрсетілетін қызмет алушы Қазақстан Республикасы Үкіметінің 2014 жылғы 12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оларды тіркеуді іске асырады – 30 минут. Нәтижесі – көрсетілетін қызмет алушыға қолхат беру және құжатты жауапты орындаушыны анықтау үшін басшылыққа жіберу;</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хат-хабармен танысады – 60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 құжаттардың толықтығын тексереді – 2 жұмыс күні. Нәтижесі – Қазақстан Республикасы Денсаулық сақтау министрлігі Мемлекеттік санитарлық-эпидемиологиялық қадағалау комитетінің аумақтық бөлімшесіне (бұдан әрі – келісуші орган) сұрау салу жолдайды немесе өтінішті алдағы уақытта қарауда бас тарту туралы жазбаша дәлелді түрде береді;</w:t>
      </w:r>
      <w:r>
        <w:br/>
      </w:r>
      <w:r>
        <w:rPr>
          <w:rFonts w:ascii="Times New Roman"/>
          <w:b w:val="false"/>
          <w:i w:val="false"/>
          <w:color w:val="000000"/>
          <w:sz w:val="28"/>
        </w:rPr>
        <w:t>
</w:t>
      </w:r>
      <w:r>
        <w:rPr>
          <w:rFonts w:ascii="Times New Roman"/>
          <w:b w:val="false"/>
          <w:i w:val="false"/>
          <w:color w:val="000000"/>
          <w:sz w:val="28"/>
        </w:rPr>
        <w:t>
      4) келісуші орган ұсынылған құжаттарды қарайды – 10 жұмыс күні. Нәтижесі – көрсетілетін қызмет берушінің жауапты орындаушысына қойылатын талаптарға сәйкестігіне немесе сәйкес еместігіне жауап жолдау;</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жауапты орындаушысы – лицензияларды дайындайды – 3 жұмыс күні, лицензияны қайта рәсімдеу – 5 жұмыс күні, лицензияның телнұсқасы – 2 жұмыс күні немесе мемлекеттік қызметті көрсетуден бас тарту туралы дәлелді жауап. Нәтижесі – қол қою үшін көрсетілетін қызмет берушінің басшылығына жолдау;</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басшылығы құжаттармен танысады – 30 минут. Нәтижесі – лицензияға, қайта ресімделген лицензияға, лицензияның телнұсқасына неболмаса мемлекеттік қызметті көрсетуден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
      7) көрсетілетін қызмет берушінің кеңсесі қызмет алушыға лицензия, қайта ресімделген лицензия, лицензияның телнұсқасын немесе мемлекеттік қызметті көрсетуден бас тарту туралы дәлелді жауап береді – 30 минут. Нәтижесі – көрсетілетін қызмет алушының мемлекеттік қызмет көрсету жөніндегі журналға қол қоюы.</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іс-әрекет тәртібін сипаттау</w:t>
      </w:r>
    </w:p>
    <w:bookmarkEnd w:id="7"/>
    <w:bookmarkStart w:name="z22"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келісуші органы.</w:t>
      </w:r>
      <w:r>
        <w:br/>
      </w:r>
      <w:r>
        <w:rPr>
          <w:rFonts w:ascii="Times New Roman"/>
          <w:b w:val="false"/>
          <w:i w:val="false"/>
          <w:color w:val="000000"/>
          <w:sz w:val="28"/>
        </w:rPr>
        <w:t>
</w:t>
      </w:r>
      <w:r>
        <w:rPr>
          <w:rFonts w:ascii="Times New Roman"/>
          <w:b w:val="false"/>
          <w:i w:val="false"/>
          <w:color w:val="000000"/>
          <w:sz w:val="28"/>
        </w:rPr>
        <w:t>
      7. Әрбір рәсімнің (іс-әрекеттің) ұзақтығын көрсете отырып, құрылымдық бөлімшелердің (қызметкерлердің) арасындағы өзара іс-әрекеттің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оларды тіркеуді жүзеге асырады, көрсетілетін қызмет алушыға қолхат береді, бұрыштама қою үшін құжаттарды басшылыққа жолдайды – 30 минут;</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 бұрыштама қояды, құжаттарды жауапты орындаушыға жібереді – 30 минут;</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 ұсынылған құжаттардың толықтығын тексереді, келісуші органға сұрау салу жолдайды – 2 жұмыс күні;</w:t>
      </w:r>
      <w:r>
        <w:br/>
      </w:r>
      <w:r>
        <w:rPr>
          <w:rFonts w:ascii="Times New Roman"/>
          <w:b w:val="false"/>
          <w:i w:val="false"/>
          <w:color w:val="000000"/>
          <w:sz w:val="28"/>
        </w:rPr>
        <w:t>
</w:t>
      </w:r>
      <w:r>
        <w:rPr>
          <w:rFonts w:ascii="Times New Roman"/>
          <w:b w:val="false"/>
          <w:i w:val="false"/>
          <w:color w:val="000000"/>
          <w:sz w:val="28"/>
        </w:rPr>
        <w:t>
      4) келісуші орган ұсынылған құжаттарды қарайды, көрсетілетін қызмет берушінің жауапты орындаушысына өтініш берушінің қойылатын талаптарға сәйкестілігі немесе сәйкес еместігі туралы жауап жолдайды – 10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жауапты орындаушысы ұсынылған құжаттардың толықтығын тексереді, лицензияны дайындайды – 3 жұмыс күні, лицензияны қайта ресімдейді – 5 жұмыс күні, лицензияның телнұсқасын береді – 2 жұмыс күні немесе электрондық не қағаз тасығышта мемлекеттік қызмет көрсетуден дәлелді бас тартуды, қол қоюға басшылыққа жібереді;</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басшылығы лицензияға, қайта ресімделген лицензияға, лицензияның телнұсқасына немесе мемлекеттік қызметті көрсетуден бас тарту туралы дәлелді жауапқа қол қояды – 30 минут.</w:t>
      </w:r>
      <w:r>
        <w:br/>
      </w:r>
      <w:r>
        <w:rPr>
          <w:rFonts w:ascii="Times New Roman"/>
          <w:b w:val="false"/>
          <w:i w:val="false"/>
          <w:color w:val="000000"/>
          <w:sz w:val="28"/>
        </w:rPr>
        <w:t>
</w:t>
      </w:r>
      <w:r>
        <w:rPr>
          <w:rFonts w:ascii="Times New Roman"/>
          <w:b w:val="false"/>
          <w:i w:val="false"/>
          <w:color w:val="000000"/>
          <w:sz w:val="28"/>
        </w:rPr>
        <w:t>
      7) көрсетілетін қызмет берушінің кеңсесі көрсетілетін қызмет алушыға лицензия, қайта ресімделген лицензияны, лицензияның телнұсқасын немесе мемлекеттік қызмет көрсетуден дәлелді бас тарту туралы жауап береді – 30 минут.</w:t>
      </w:r>
      <w:r>
        <w:br/>
      </w:r>
      <w:r>
        <w:rPr>
          <w:rFonts w:ascii="Times New Roman"/>
          <w:b w:val="false"/>
          <w:i w:val="false"/>
          <w:color w:val="000000"/>
          <w:sz w:val="28"/>
        </w:rPr>
        <w:t>
</w:t>
      </w:r>
      <w:r>
        <w:rPr>
          <w:rFonts w:ascii="Times New Roman"/>
          <w:b w:val="false"/>
          <w:i w:val="false"/>
          <w:color w:val="000000"/>
          <w:sz w:val="28"/>
        </w:rPr>
        <w:t>
      8. Рәсімдер (іс-әрекеттер)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блок-сызбаға тіркеліп жіберіледі.</w:t>
      </w:r>
    </w:p>
    <w:bookmarkEnd w:id="8"/>
    <w:bookmarkStart w:name="z36" w:id="9"/>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9"/>
    <w:p>
      <w:pPr>
        <w:spacing w:after="0"/>
        <w:ind w:left="0"/>
        <w:jc w:val="both"/>
      </w:pPr>
      <w:r>
        <w:rPr>
          <w:rFonts w:ascii="Times New Roman"/>
          <w:b w:val="false"/>
          <w:i w:val="false"/>
          <w:color w:val="ff0000"/>
          <w:sz w:val="28"/>
        </w:rPr>
        <w:t xml:space="preserve">      Ескерту. 4-бөлімнің атауы жаңа редакцияда - Ақмола облысы әкімдігінің 28.11.2014 </w:t>
      </w:r>
      <w:r>
        <w:rPr>
          <w:rFonts w:ascii="Times New Roman"/>
          <w:b w:val="false"/>
          <w:i w:val="false"/>
          <w:color w:val="ff0000"/>
          <w:sz w:val="28"/>
        </w:rPr>
        <w:t>№ А-11/576</w:t>
      </w:r>
      <w:r>
        <w:rPr>
          <w:rFonts w:ascii="Times New Roman"/>
          <w:b w:val="false"/>
          <w:i w:val="false"/>
          <w:color w:val="ff0000"/>
          <w:sz w:val="28"/>
        </w:rPr>
        <w:t xml:space="preserve"> (ресми жарияланған күнінен бастап қолданысқа енгізіледі) қаулысымен.</w:t>
      </w:r>
    </w:p>
    <w:bookmarkStart w:name="z37" w:id="10"/>
    <w:p>
      <w:pPr>
        <w:spacing w:after="0"/>
        <w:ind w:left="0"/>
        <w:jc w:val="both"/>
      </w:pPr>
      <w:r>
        <w:rPr>
          <w:rFonts w:ascii="Times New Roman"/>
          <w:b w:val="false"/>
          <w:i w:val="false"/>
          <w:color w:val="000000"/>
          <w:sz w:val="28"/>
        </w:rPr>
        <w:t>
      9. Портал арқылы мемлекеттік қызмет көрсету кезінде қызмет берушінің рәсімдер (әрекет) бірізділігін және өтініш тәртібін сипаттау:</w:t>
      </w:r>
      <w:r>
        <w:br/>
      </w:r>
      <w:r>
        <w:rPr>
          <w:rFonts w:ascii="Times New Roman"/>
          <w:b w:val="false"/>
          <w:i w:val="false"/>
          <w:color w:val="000000"/>
          <w:sz w:val="28"/>
        </w:rPr>
        <w:t>
</w:t>
      </w:r>
      <w:r>
        <w:rPr>
          <w:rFonts w:ascii="Times New Roman"/>
          <w:b w:val="false"/>
          <w:i w:val="false"/>
          <w:color w:val="000000"/>
          <w:sz w:val="28"/>
        </w:rPr>
        <w:t>
      1) 1-процесс – мемлекеттік көрсетілетін қызметті көрсету үшін көрсетілетін қызмет беруші қызметшісінің «Е-лицензиялау» МДБ АЖ паролін енгізу процесі (авторизация процесі);</w:t>
      </w:r>
      <w:r>
        <w:br/>
      </w:r>
      <w:r>
        <w:rPr>
          <w:rFonts w:ascii="Times New Roman"/>
          <w:b w:val="false"/>
          <w:i w:val="false"/>
          <w:color w:val="000000"/>
          <w:sz w:val="28"/>
        </w:rPr>
        <w:t>
</w:t>
      </w:r>
      <w:r>
        <w:rPr>
          <w:rFonts w:ascii="Times New Roman"/>
          <w:b w:val="false"/>
          <w:i w:val="false"/>
          <w:color w:val="000000"/>
          <w:sz w:val="28"/>
        </w:rPr>
        <w:t>
      2) 1-шарт – «Е-лицензиялау» МДБ АЖ-да логин және пароль арқылы тіркелген көрсетілетін қызмет берушінің қызметшісі туралы деректердің төлтумалылығын тексеру;</w:t>
      </w:r>
      <w:r>
        <w:br/>
      </w:r>
      <w:r>
        <w:rPr>
          <w:rFonts w:ascii="Times New Roman"/>
          <w:b w:val="false"/>
          <w:i w:val="false"/>
          <w:color w:val="000000"/>
          <w:sz w:val="28"/>
        </w:rPr>
        <w:t>
</w:t>
      </w:r>
      <w:r>
        <w:rPr>
          <w:rFonts w:ascii="Times New Roman"/>
          <w:b w:val="false"/>
          <w:i w:val="false"/>
          <w:color w:val="000000"/>
          <w:sz w:val="28"/>
        </w:rPr>
        <w:t>
      3) 2-процесс – «Е-лицензиялау» МДБ АЖ-да қызмет берушінің қызметшісінің деректерінде бар бұзушылықтармен байланысты авторизациялаудан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4) 3-процесс – қызмет беруші қызметшісінің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қызмет беруші қызметшісінің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4-процесс – ЭҮШ арқылы ЗТ МДБ тұтынушының деректері туралы сауал жолдау;</w:t>
      </w:r>
      <w:r>
        <w:br/>
      </w:r>
      <w:r>
        <w:rPr>
          <w:rFonts w:ascii="Times New Roman"/>
          <w:b w:val="false"/>
          <w:i w:val="false"/>
          <w:color w:val="000000"/>
          <w:sz w:val="28"/>
        </w:rPr>
        <w:t>
</w:t>
      </w:r>
      <w:r>
        <w:rPr>
          <w:rFonts w:ascii="Times New Roman"/>
          <w:b w:val="false"/>
          <w:i w:val="false"/>
          <w:color w:val="000000"/>
          <w:sz w:val="28"/>
        </w:rPr>
        <w:t>
      6) 2-шарт - ЗТ МДБ-да тұтынушы деректерінің бар екендігін тексеру;</w:t>
      </w:r>
      <w:r>
        <w:br/>
      </w:r>
      <w:r>
        <w:rPr>
          <w:rFonts w:ascii="Times New Roman"/>
          <w:b w:val="false"/>
          <w:i w:val="false"/>
          <w:color w:val="000000"/>
          <w:sz w:val="28"/>
        </w:rPr>
        <w:t>
</w:t>
      </w:r>
      <w:r>
        <w:rPr>
          <w:rFonts w:ascii="Times New Roman"/>
          <w:b w:val="false"/>
          <w:i w:val="false"/>
          <w:color w:val="000000"/>
          <w:sz w:val="28"/>
        </w:rPr>
        <w:t>
      7) 5-процесс - ЗТ МДБ-да тұтынушы деректерінің жоқ екендігіне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түріндегі құжаттардың бар екендігі туралы белгі бөлігінде сауалдың үлгісін толтыру және қызмет беруші қызметшісінің тұтынушы ұсынған қажет құжаттарды сканерлеуі және оларды сауалдың үлгісіне бекіту;</w:t>
      </w:r>
      <w:r>
        <w:br/>
      </w:r>
      <w:r>
        <w:rPr>
          <w:rFonts w:ascii="Times New Roman"/>
          <w:b w:val="false"/>
          <w:i w:val="false"/>
          <w:color w:val="000000"/>
          <w:sz w:val="28"/>
        </w:rPr>
        <w:t>
</w:t>
      </w:r>
      <w:r>
        <w:rPr>
          <w:rFonts w:ascii="Times New Roman"/>
          <w:b w:val="false"/>
          <w:i w:val="false"/>
          <w:color w:val="000000"/>
          <w:sz w:val="28"/>
        </w:rPr>
        <w:t>
      9) 7-процесс – сауалды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қызмет берушінің тұтынушының біліктілік талаптарына және лицензия беру үшін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тұтынушының «Е-лицензиялау» МДБ АЖ-да деректерінде бұзушылықтардың бар екендігіне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тұтынушының «Е-лицензиялау» МДБ АЖ қалыптастандырған қызметтің нәтижесін (электрондық лицензия) алуы. Электрондық құжат қызмет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Порталы арқылы көрсетілген кезде қызмет алушының өтініш тәртібі мен үдерістерінің (әрекеттерінің) кезектілігінің сипаттамасы</w:t>
      </w:r>
      <w:r>
        <w:br/>
      </w:r>
      <w:r>
        <w:rPr>
          <w:rFonts w:ascii="Times New Roman"/>
          <w:b w:val="false"/>
          <w:i w:val="false"/>
          <w:color w:val="000000"/>
          <w:sz w:val="28"/>
        </w:rPr>
        <w:t>
</w:t>
      </w:r>
      <w:r>
        <w:rPr>
          <w:rFonts w:ascii="Times New Roman"/>
          <w:b w:val="false"/>
          <w:i w:val="false"/>
          <w:color w:val="000000"/>
          <w:sz w:val="28"/>
        </w:rPr>
        <w:t>
      1) қызмет алушы өзінің электрондық цифрлық қолтаңба (бұдан әрі – ЭЦҚ) тіркеу куәлігінің көмегімен Порталда тіркеуді жүзеге асырады, ол қызмет алушы компьютерінің интернет-браузерінде сақталады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 компьютерінің интернет-браузерінде ЭЦҚ тіркеу куәлігін бекіту, мемлекеттік қызметті алу үшін қызметті алушының паролін Порталға енгізу үдерісі (авторизация процесі);</w:t>
      </w:r>
      <w:r>
        <w:br/>
      </w:r>
      <w:r>
        <w:rPr>
          <w:rFonts w:ascii="Times New Roman"/>
          <w:b w:val="false"/>
          <w:i w:val="false"/>
          <w:color w:val="000000"/>
          <w:sz w:val="28"/>
        </w:rPr>
        <w:t>
</w:t>
      </w:r>
      <w:r>
        <w:rPr>
          <w:rFonts w:ascii="Times New Roman"/>
          <w:b w:val="false"/>
          <w:i w:val="false"/>
          <w:color w:val="000000"/>
          <w:sz w:val="28"/>
        </w:rPr>
        <w:t>
      3) 1-шарт – жеке сәйкестендіру нөмірі мен бизнес-сәйкестендіру нөмірі (бұдан әрі - ЖСН/БСН) арқылы тіркелген қызмет алушы туралы деректердің дұрыстығын логин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Порталдың қызмет алушының деректерінде бар бұзушылықтарға байланысты авторлаудан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3-процесс – қызмет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қоса берумен;</w:t>
      </w:r>
      <w:r>
        <w:br/>
      </w:r>
      <w:r>
        <w:rPr>
          <w:rFonts w:ascii="Times New Roman"/>
          <w:b w:val="false"/>
          <w:i w:val="false"/>
          <w:color w:val="000000"/>
          <w:sz w:val="28"/>
        </w:rPr>
        <w:t>
</w:t>
      </w:r>
      <w:r>
        <w:rPr>
          <w:rFonts w:ascii="Times New Roman"/>
          <w:b w:val="false"/>
          <w:i w:val="false"/>
          <w:color w:val="000000"/>
          <w:sz w:val="28"/>
        </w:rPr>
        <w:t>
      6) 4-процесс – ЭҮТШ-де («электрондық үкіметтің» төлем шлюзі) қызметке ақы төлеу, бұдан кейін төлем туралы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Порталда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Порталды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куәландыру (қол қою) үшін қызмет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Порталда ЭЦҚ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сұрау салуда көрсетілген ЖСН/БСН мен ЭЦҚ тіркеу куәлігінде көрсетілген ЖСН/БСН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12) 8-процесс – тұтынушының ЭЦҚ көмегімен қызмет көрсетуге сұрау салудың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электрондық құжатты (алушының сұрау салуын) Порталда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3-шарт – қызмет көрсетушінің қызмет алушының біліктілік талаптарына және лицензия беру үшін негіздерге сай екендігін тексеруі;</w:t>
      </w:r>
      <w:r>
        <w:br/>
      </w:r>
      <w:r>
        <w:rPr>
          <w:rFonts w:ascii="Times New Roman"/>
          <w:b w:val="false"/>
          <w:i w:val="false"/>
          <w:color w:val="000000"/>
          <w:sz w:val="28"/>
        </w:rPr>
        <w:t>
</w:t>
      </w:r>
      <w:r>
        <w:rPr>
          <w:rFonts w:ascii="Times New Roman"/>
          <w:b w:val="false"/>
          <w:i w:val="false"/>
          <w:color w:val="000000"/>
          <w:sz w:val="28"/>
        </w:rPr>
        <w:t>
      15) 10-процесс – қызмет алушының деректерінің Порталда бар бұзушылықтарына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қызмет алушының Портал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мерзімі лицензия мен лицензияға қосымша беру үшін өтініш берген сәттен – 10 (он) жұмыс күні, лицензияны қайта рәсімдеу үшін – 7 (жеті) жұмыс күні, лицензияның телнұсқасын беру үшін – 2 (екі) жұмыс күні.</w:t>
      </w:r>
      <w:r>
        <w:br/>
      </w:r>
      <w:r>
        <w:rPr>
          <w:rFonts w:ascii="Times New Roman"/>
          <w:b w:val="false"/>
          <w:i w:val="false"/>
          <w:color w:val="000000"/>
          <w:sz w:val="28"/>
        </w:rPr>
        <w:t>
</w:t>
      </w:r>
      <w:r>
        <w:rPr>
          <w:rFonts w:ascii="Times New Roman"/>
          <w:b w:val="false"/>
          <w:i w:val="false"/>
          <w:color w:val="000000"/>
          <w:sz w:val="28"/>
        </w:rPr>
        <w:t>
      11. Портал арқылы мемлекеттік қызмет көрсету кезінде іске қосылған ақпараттық жүйелердің функционалдық өзара әрекет етуі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сондай-ақ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3-ші</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 Ақмола облысы әкімдігінің 28.11.2015 </w:t>
      </w:r>
      <w:r>
        <w:rPr>
          <w:rFonts w:ascii="Times New Roman"/>
          <w:b w:val="false"/>
          <w:i w:val="false"/>
          <w:color w:val="000000"/>
          <w:sz w:val="28"/>
        </w:rPr>
        <w:t>№ А-11/576</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69" w:id="11"/>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өндiру (формуляциялау), пестицидтердi </w:t>
      </w:r>
      <w:r>
        <w:br/>
      </w:r>
      <w:r>
        <w:rPr>
          <w:rFonts w:ascii="Times New Roman"/>
          <w:b w:val="false"/>
          <w:i w:val="false"/>
          <w:color w:val="000000"/>
          <w:sz w:val="28"/>
        </w:rPr>
        <w:t>
(улы химикаттарды) өткiзу, пестицидтердi</w:t>
      </w:r>
      <w:r>
        <w:br/>
      </w:r>
      <w:r>
        <w:rPr>
          <w:rFonts w:ascii="Times New Roman"/>
          <w:b w:val="false"/>
          <w:i w:val="false"/>
          <w:color w:val="000000"/>
          <w:sz w:val="28"/>
        </w:rPr>
        <w:t xml:space="preserve">
(улы химикаттарды) аэрозольдiк және   </w:t>
      </w:r>
      <w:r>
        <w:br/>
      </w:r>
      <w:r>
        <w:rPr>
          <w:rFonts w:ascii="Times New Roman"/>
          <w:b w:val="false"/>
          <w:i w:val="false"/>
          <w:color w:val="000000"/>
          <w:sz w:val="28"/>
        </w:rPr>
        <w:t xml:space="preserve">
фумигациялық тәсiлдермен қолдану    </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регламентіне 1-қосымша        </w:t>
      </w:r>
    </w:p>
    <w:bookmarkEnd w:id="11"/>
    <w:p>
      <w:pPr>
        <w:spacing w:after="0"/>
        <w:ind w:left="0"/>
        <w:jc w:val="both"/>
      </w:pPr>
      <w:r>
        <w:drawing>
          <wp:inline distT="0" distB="0" distL="0" distR="0">
            <wp:extent cx="8229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5867400"/>
                    </a:xfrm>
                    <a:prstGeom prst="rect">
                      <a:avLst/>
                    </a:prstGeom>
                  </pic:spPr>
                </pic:pic>
              </a:graphicData>
            </a:graphic>
          </wp:inline>
        </w:drawing>
      </w:r>
    </w:p>
    <w:p>
      <w:pPr>
        <w:spacing w:after="0"/>
        <w:ind w:left="0"/>
        <w:jc w:val="both"/>
      </w:pPr>
      <w:r>
        <w:rPr>
          <w:rFonts w:ascii="Times New Roman"/>
          <w:b w:val="false"/>
          <w:i w:val="false"/>
          <w:color w:val="000000"/>
          <w:sz w:val="28"/>
        </w:rPr>
        <w:t>Ескерту: аббревиатуралардың ажыратып жазылуы:</w:t>
      </w:r>
      <w:r>
        <w:br/>
      </w:r>
      <w:r>
        <w:rPr>
          <w:rFonts w:ascii="Times New Roman"/>
          <w:b w:val="false"/>
          <w:i w:val="false"/>
          <w:color w:val="000000"/>
          <w:sz w:val="28"/>
        </w:rPr>
        <w:t>
ҚФБ - құрылымдық-функционалдық бірлік</w:t>
      </w:r>
    </w:p>
    <w:bookmarkStart w:name="z70" w:id="12"/>
    <w:p>
      <w:pPr>
        <w:spacing w:after="0"/>
        <w:ind w:left="0"/>
        <w:jc w:val="both"/>
      </w:pPr>
      <w:r>
        <w:rPr>
          <w:rFonts w:ascii="Times New Roman"/>
          <w:b w:val="false"/>
          <w:i w:val="false"/>
          <w:color w:val="000000"/>
          <w:sz w:val="28"/>
        </w:rPr>
        <w:t xml:space="preserve">
«Пестицидтердi (улы химикаттарды)   </w:t>
      </w:r>
      <w:r>
        <w:br/>
      </w:r>
      <w:r>
        <w:rPr>
          <w:rFonts w:ascii="Times New Roman"/>
          <w:b w:val="false"/>
          <w:i w:val="false"/>
          <w:color w:val="000000"/>
          <w:sz w:val="28"/>
        </w:rPr>
        <w:t xml:space="preserve">
өндiру (формуляциялау), пестицидтердi </w:t>
      </w:r>
      <w:r>
        <w:br/>
      </w:r>
      <w:r>
        <w:rPr>
          <w:rFonts w:ascii="Times New Roman"/>
          <w:b w:val="false"/>
          <w:i w:val="false"/>
          <w:color w:val="000000"/>
          <w:sz w:val="28"/>
        </w:rPr>
        <w:t>
(улы химикаттарды) өткiзу, пестицидтердi</w:t>
      </w:r>
      <w:r>
        <w:br/>
      </w:r>
      <w:r>
        <w:rPr>
          <w:rFonts w:ascii="Times New Roman"/>
          <w:b w:val="false"/>
          <w:i w:val="false"/>
          <w:color w:val="000000"/>
          <w:sz w:val="28"/>
        </w:rPr>
        <w:t xml:space="preserve">
(улы химикаттарды) аэрозольдiк және   </w:t>
      </w:r>
      <w:r>
        <w:br/>
      </w:r>
      <w:r>
        <w:rPr>
          <w:rFonts w:ascii="Times New Roman"/>
          <w:b w:val="false"/>
          <w:i w:val="false"/>
          <w:color w:val="000000"/>
          <w:sz w:val="28"/>
        </w:rPr>
        <w:t xml:space="preserve">
фумигациялық тәсiлдермен қолдану    </w:t>
      </w:r>
      <w:r>
        <w:br/>
      </w:r>
      <w:r>
        <w:rPr>
          <w:rFonts w:ascii="Times New Roman"/>
          <w:b w:val="false"/>
          <w:i w:val="false"/>
          <w:color w:val="000000"/>
          <w:sz w:val="28"/>
        </w:rPr>
        <w:t xml:space="preserve">
жөніндегі қызметті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регламентіне 2-қосымша        </w:t>
      </w:r>
    </w:p>
    <w:bookmarkEnd w:id="12"/>
    <w:p>
      <w:pPr>
        <w:spacing w:after="0"/>
        <w:ind w:left="0"/>
        <w:jc w:val="both"/>
      </w:pPr>
      <w:r>
        <w:drawing>
          <wp:inline distT="0" distB="0" distL="0" distR="0">
            <wp:extent cx="85217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21700" cy="4406900"/>
                    </a:xfrm>
                    <a:prstGeom prst="rect">
                      <a:avLst/>
                    </a:prstGeom>
                  </pic:spPr>
                </pic:pic>
              </a:graphicData>
            </a:graphic>
          </wp:inline>
        </w:drawing>
      </w:r>
    </w:p>
    <w:bookmarkStart w:name="z72" w:id="13"/>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Аэрозольды және фумигациялық      </w:t>
      </w:r>
      <w:r>
        <w:br/>
      </w:r>
      <w:r>
        <w:rPr>
          <w:rFonts w:ascii="Times New Roman"/>
          <w:b w:val="false"/>
          <w:i w:val="false"/>
          <w:color w:val="000000"/>
          <w:sz w:val="28"/>
        </w:rPr>
        <w:t>
</w:t>
      </w:r>
      <w:r>
        <w:rPr>
          <w:rFonts w:ascii="Times New Roman"/>
          <w:b w:val="false"/>
          <w:i w:val="false"/>
          <w:color w:val="0c0000"/>
          <w:sz w:val="28"/>
        </w:rPr>
        <w:t xml:space="preserve">тәсілдермен пестицидтерді (улы      </w:t>
      </w:r>
      <w:r>
        <w:br/>
      </w:r>
      <w:r>
        <w:rPr>
          <w:rFonts w:ascii="Times New Roman"/>
          <w:b w:val="false"/>
          <w:i w:val="false"/>
          <w:color w:val="000000"/>
          <w:sz w:val="28"/>
        </w:rPr>
        <w:t>
</w:t>
      </w:r>
      <w:r>
        <w:rPr>
          <w:rFonts w:ascii="Times New Roman"/>
          <w:b w:val="false"/>
          <w:i w:val="false"/>
          <w:color w:val="0c0000"/>
          <w:sz w:val="28"/>
        </w:rPr>
        <w:t xml:space="preserve">химикаттарды) өндіру (формуляциялау),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өткізу,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қолдану </w:t>
      </w:r>
      <w:r>
        <w:br/>
      </w:r>
      <w:r>
        <w:rPr>
          <w:rFonts w:ascii="Times New Roman"/>
          <w:b w:val="false"/>
          <w:i w:val="false"/>
          <w:color w:val="000000"/>
          <w:sz w:val="28"/>
        </w:rPr>
        <w:t>
</w:t>
      </w:r>
      <w:r>
        <w:rPr>
          <w:rFonts w:ascii="Times New Roman"/>
          <w:b w:val="false"/>
          <w:i w:val="false"/>
          <w:color w:val="0c0000"/>
          <w:sz w:val="28"/>
        </w:rPr>
        <w:t xml:space="preserve">бойынша қызметті жүзеге асыруға лицензия </w:t>
      </w:r>
      <w:r>
        <w:br/>
      </w:r>
      <w:r>
        <w:rPr>
          <w:rFonts w:ascii="Times New Roman"/>
          <w:b w:val="false"/>
          <w:i w:val="false"/>
          <w:color w:val="000000"/>
          <w:sz w:val="28"/>
        </w:rPr>
        <w:t>
</w:t>
      </w:r>
      <w:r>
        <w:rPr>
          <w:rFonts w:ascii="Times New Roman"/>
          <w:b w:val="false"/>
          <w:i w:val="false"/>
          <w:color w:val="0c0000"/>
          <w:sz w:val="28"/>
        </w:rPr>
        <w:t xml:space="preserve">беру, қайта ресімдеу, лицензияның    </w:t>
      </w:r>
      <w:r>
        <w:br/>
      </w:r>
      <w:r>
        <w:rPr>
          <w:rFonts w:ascii="Times New Roman"/>
          <w:b w:val="false"/>
          <w:i w:val="false"/>
          <w:color w:val="000000"/>
          <w:sz w:val="28"/>
        </w:rPr>
        <w:t>
</w:t>
      </w:r>
      <w:r>
        <w:rPr>
          <w:rFonts w:ascii="Times New Roman"/>
          <w:b w:val="false"/>
          <w:i w:val="false"/>
          <w:color w:val="0c0000"/>
          <w:sz w:val="28"/>
        </w:rPr>
        <w:t>телнұсқасын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3-қосымша      </w:t>
      </w:r>
    </w:p>
    <w:bookmarkEnd w:id="13"/>
    <w:p>
      <w:pPr>
        <w:spacing w:after="0"/>
        <w:ind w:left="0"/>
        <w:jc w:val="left"/>
      </w:pPr>
      <w:r>
        <w:rPr>
          <w:rFonts w:ascii="Times New Roman"/>
          <w:b/>
          <w:i w:val="false"/>
          <w:color w:val="000000"/>
        </w:rPr>
        <w:t xml:space="preserve"> «Аэрозольды және фумигациялық тәсілдермен пестицидтерді (улы химикаттарды) өндіру (формуляциялау), пестицидтерді (улы химикаттарды) өткізу, пестицидтерді (улы химикаттарды) қолдану бойынша қызметті жүзеге асыруға лицензия беру, қайта ресімдеу, лицензияның телнұсқасын беру» мемлекеттік көрсетілетін қызмет регламенті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Ақмола облысы әкімдігінің 28.11.2015 </w:t>
      </w:r>
      <w:r>
        <w:rPr>
          <w:rFonts w:ascii="Times New Roman"/>
          <w:b w:val="false"/>
          <w:i w:val="false"/>
          <w:color w:val="ff0000"/>
          <w:sz w:val="28"/>
        </w:rPr>
        <w:t>№ А-11/576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1772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772900" cy="7175500"/>
                    </a:xfrm>
                    <a:prstGeom prst="rect">
                      <a:avLst/>
                    </a:prstGeom>
                  </pic:spPr>
                </pic:pic>
              </a:graphicData>
            </a:graphic>
          </wp:inline>
        </w:drawing>
      </w:r>
    </w:p>
    <w:bookmarkStart w:name="z73" w:id="14"/>
    <w:p>
      <w:pPr>
        <w:spacing w:after="0"/>
        <w:ind w:left="0"/>
        <w:jc w:val="both"/>
      </w:pPr>
      <w:r>
        <w:rPr>
          <w:rFonts w:ascii="Times New Roman"/>
          <w:b w:val="false"/>
          <w:i w:val="false"/>
          <w:color w:val="000000"/>
          <w:sz w:val="28"/>
        </w:rPr>
        <w:t>
«</w:t>
      </w:r>
      <w:r>
        <w:rPr>
          <w:rFonts w:ascii="Times New Roman"/>
          <w:b w:val="false"/>
          <w:i w:val="false"/>
          <w:color w:val="0c0000"/>
          <w:sz w:val="28"/>
        </w:rPr>
        <w:t xml:space="preserve">Аэрозольды және фумигациялық      </w:t>
      </w:r>
      <w:r>
        <w:br/>
      </w:r>
      <w:r>
        <w:rPr>
          <w:rFonts w:ascii="Times New Roman"/>
          <w:b w:val="false"/>
          <w:i w:val="false"/>
          <w:color w:val="000000"/>
          <w:sz w:val="28"/>
        </w:rPr>
        <w:t>
</w:t>
      </w:r>
      <w:r>
        <w:rPr>
          <w:rFonts w:ascii="Times New Roman"/>
          <w:b w:val="false"/>
          <w:i w:val="false"/>
          <w:color w:val="0c0000"/>
          <w:sz w:val="28"/>
        </w:rPr>
        <w:t xml:space="preserve">тәсілдермен пестицидтерді (улы      </w:t>
      </w:r>
      <w:r>
        <w:br/>
      </w:r>
      <w:r>
        <w:rPr>
          <w:rFonts w:ascii="Times New Roman"/>
          <w:b w:val="false"/>
          <w:i w:val="false"/>
          <w:color w:val="000000"/>
          <w:sz w:val="28"/>
        </w:rPr>
        <w:t>
</w:t>
      </w:r>
      <w:r>
        <w:rPr>
          <w:rFonts w:ascii="Times New Roman"/>
          <w:b w:val="false"/>
          <w:i w:val="false"/>
          <w:color w:val="0c0000"/>
          <w:sz w:val="28"/>
        </w:rPr>
        <w:t xml:space="preserve">химикаттарды) өндіру (формуляциялау),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өткізу, </w:t>
      </w:r>
      <w:r>
        <w:br/>
      </w:r>
      <w:r>
        <w:rPr>
          <w:rFonts w:ascii="Times New Roman"/>
          <w:b w:val="false"/>
          <w:i w:val="false"/>
          <w:color w:val="000000"/>
          <w:sz w:val="28"/>
        </w:rPr>
        <w:t>
</w:t>
      </w:r>
      <w:r>
        <w:rPr>
          <w:rFonts w:ascii="Times New Roman"/>
          <w:b w:val="false"/>
          <w:i w:val="false"/>
          <w:color w:val="0c0000"/>
          <w:sz w:val="28"/>
        </w:rPr>
        <w:t xml:space="preserve">пестицидтерді (улы химикаттарды) қолдану </w:t>
      </w:r>
      <w:r>
        <w:br/>
      </w:r>
      <w:r>
        <w:rPr>
          <w:rFonts w:ascii="Times New Roman"/>
          <w:b w:val="false"/>
          <w:i w:val="false"/>
          <w:color w:val="000000"/>
          <w:sz w:val="28"/>
        </w:rPr>
        <w:t>
</w:t>
      </w:r>
      <w:r>
        <w:rPr>
          <w:rFonts w:ascii="Times New Roman"/>
          <w:b w:val="false"/>
          <w:i w:val="false"/>
          <w:color w:val="0c0000"/>
          <w:sz w:val="28"/>
        </w:rPr>
        <w:t xml:space="preserve">бойынша қызметті жүзеге асыруға лицензия </w:t>
      </w:r>
      <w:r>
        <w:br/>
      </w:r>
      <w:r>
        <w:rPr>
          <w:rFonts w:ascii="Times New Roman"/>
          <w:b w:val="false"/>
          <w:i w:val="false"/>
          <w:color w:val="000000"/>
          <w:sz w:val="28"/>
        </w:rPr>
        <w:t>
</w:t>
      </w:r>
      <w:r>
        <w:rPr>
          <w:rFonts w:ascii="Times New Roman"/>
          <w:b w:val="false"/>
          <w:i w:val="false"/>
          <w:color w:val="0c0000"/>
          <w:sz w:val="28"/>
        </w:rPr>
        <w:t xml:space="preserve">беру, қайта ресімдеу, лицензияның     </w:t>
      </w:r>
      <w:r>
        <w:br/>
      </w:r>
      <w:r>
        <w:rPr>
          <w:rFonts w:ascii="Times New Roman"/>
          <w:b w:val="false"/>
          <w:i w:val="false"/>
          <w:color w:val="000000"/>
          <w:sz w:val="28"/>
        </w:rPr>
        <w:t>
</w:t>
      </w:r>
      <w:r>
        <w:rPr>
          <w:rFonts w:ascii="Times New Roman"/>
          <w:b w:val="false"/>
          <w:i w:val="false"/>
          <w:color w:val="0c0000"/>
          <w:sz w:val="28"/>
        </w:rPr>
        <w:t>телнұсқасын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4-қосымша      </w:t>
      </w:r>
    </w:p>
    <w:bookmarkEnd w:id="14"/>
    <w:p>
      <w:pPr>
        <w:spacing w:after="0"/>
        <w:ind w:left="0"/>
        <w:jc w:val="left"/>
      </w:pPr>
      <w:r>
        <w:rPr>
          <w:rFonts w:ascii="Times New Roman"/>
          <w:b/>
          <w:i w:val="false"/>
          <w:color w:val="000000"/>
        </w:rPr>
        <w:t xml:space="preserve"> «Аэрозольды және фумигациялық тәсілдермен пестицидтерді (улы химикаттарды) өндіру (формуляциялау), пестицидтерді (улы химикаттарды) өткізу, пестицидтерді (улы химикаттарды) қолдану бойынша қызметті жүзеге асыруға лицензия беру, қайта ресімдеу, лицензияның телнұсқасын беру» мемлекеттік көрсетілетін қызмет регламенті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28.11.2015 </w:t>
      </w:r>
      <w:r>
        <w:rPr>
          <w:rFonts w:ascii="Times New Roman"/>
          <w:b w:val="false"/>
          <w:i w:val="false"/>
          <w:color w:val="ff0000"/>
          <w:sz w:val="28"/>
        </w:rPr>
        <w:t>№ А-11/576</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11366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3665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