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b16a" w14:textId="d24b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тұқымдарды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25 желтоқсандағы № 102-2173 қаулысы. Астана қаласының Әділет департаментінде 2015 жылғы 22 қаңтарда № 878 болып тіркелді. Күші жойылды - Астана қаласы әкімдігінің 2016 жылғы 9 ақпандағы № 102-234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09.02.2016 </w:t>
      </w:r>
      <w:r>
        <w:rPr>
          <w:rFonts w:ascii="Times New Roman"/>
          <w:b w:val="false"/>
          <w:i w:val="false"/>
          <w:color w:val="ff0000"/>
          <w:sz w:val="28"/>
        </w:rPr>
        <w:t>№ 102-234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және «Элиталық тұқымдарды субсидиялау» мемлекеттік көрсетілетін қызмет стандартын бекіту туралы» Қазақстан Республикасы Үкіметінің 2014 жылғы 31 шілдедегі № 843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«Элиталық тұқымдарды субсидиялау»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Ауыл шаруашылығы басқармасы» мемлекеттік мекемесінің басшысы осы қаулыны әділет органдарында мемлекеттік тіркеуді, оны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Ә. Жақсыбеков</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2014 жылғы 25 желтоқсандағы</w:t>
      </w:r>
      <w:r>
        <w:br/>
      </w:r>
      <w:r>
        <w:rPr>
          <w:rFonts w:ascii="Times New Roman"/>
          <w:b w:val="false"/>
          <w:i w:val="false"/>
          <w:color w:val="000000"/>
          <w:sz w:val="28"/>
        </w:rPr>
        <w:t xml:space="preserve">
№ 102-2173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«Элиталық тұқымдарды субсидиялау» мемлекеттік</w:t>
      </w:r>
      <w:r>
        <w:br/>
      </w:r>
      <w:r>
        <w:rPr>
          <w:rFonts w:ascii="Times New Roman"/>
          <w:b/>
          <w:i w:val="false"/>
          <w:color w:val="000000"/>
        </w:rPr>
        <w:t>
көрсетілетін қызмет регламенті 1. Жалпы ережелер</w:t>
      </w:r>
    </w:p>
    <w:bookmarkEnd w:id="2"/>
    <w:bookmarkStart w:name="z8" w:id="3"/>
    <w:p>
      <w:pPr>
        <w:spacing w:after="0"/>
        <w:ind w:left="0"/>
        <w:jc w:val="both"/>
      </w:pPr>
      <w:r>
        <w:rPr>
          <w:rFonts w:ascii="Times New Roman"/>
          <w:b w:val="false"/>
          <w:i w:val="false"/>
          <w:color w:val="000000"/>
          <w:sz w:val="28"/>
        </w:rPr>
        <w:t>
      1. «Элиталық тұқымдарды субсидиялау» мемлекеттік көрсетілетін қызметті (бұдан әрі - мемлекеттік қызмет) Астана қаласы әкімдігінің уәкілетті органы - «Астана қаласының Ауыл шаруашылығы басқармасы» мемлекеттік мекемесі (бұдан әрі - қызмет беруші) Қазақстан Республикасы Үкіметінің 31 шілдедегі № 843 </w:t>
      </w:r>
      <w:r>
        <w:rPr>
          <w:rFonts w:ascii="Times New Roman"/>
          <w:b w:val="false"/>
          <w:i w:val="false"/>
          <w:color w:val="000000"/>
          <w:sz w:val="28"/>
        </w:rPr>
        <w:t>қаулысымен</w:t>
      </w:r>
      <w:r>
        <w:rPr>
          <w:rFonts w:ascii="Times New Roman"/>
          <w:b w:val="false"/>
          <w:i w:val="false"/>
          <w:color w:val="000000"/>
          <w:sz w:val="28"/>
        </w:rPr>
        <w:t xml:space="preserve"> бекітілген «Элиталық тұқымдарды субсидиялау» мемлекеттік көрсетілетін қызмет стандартын бекіту туралы» мемлекеттік көрсетілетін қызмет стандартына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Мемлекеттік қызметті көрсету нәтижесін ұсыну нысаны: қағаз түрінде.</w:t>
      </w:r>
    </w:p>
    <w:bookmarkEnd w:id="3"/>
    <w:bookmarkStart w:name="z11" w:id="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4"/>
    <w:bookmarkStart w:name="z12" w:id="5"/>
    <w:p>
      <w:pPr>
        <w:spacing w:after="0"/>
        <w:ind w:left="0"/>
        <w:jc w:val="both"/>
      </w:pPr>
      <w:r>
        <w:rPr>
          <w:rFonts w:ascii="Times New Roman"/>
          <w:b w:val="false"/>
          <w:i w:val="false"/>
          <w:color w:val="000000"/>
          <w:sz w:val="28"/>
        </w:rPr>
        <w:t>
      1. Мемлекеттік көрсетілетін қызмет стандартының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(не сенімхат бойынша оның өкілімен) ұсыну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өтінімдерді және құжаттарды қабылдауы және тіркеуі - 15 (он бес) минуттан артық емес.</w:t>
      </w:r>
      <w:r>
        <w:br/>
      </w:r>
      <w:r>
        <w:rPr>
          <w:rFonts w:ascii="Times New Roman"/>
          <w:b w:val="false"/>
          <w:i w:val="false"/>
          <w:color w:val="000000"/>
          <w:sz w:val="28"/>
        </w:rPr>
        <w:t>
      Нәтижесі - құжаттарды толық көлемде қабылданған құжаттар туралы талонды беру;</w:t>
      </w:r>
      <w:r>
        <w:br/>
      </w:r>
      <w:r>
        <w:rPr>
          <w:rFonts w:ascii="Times New Roman"/>
          <w:b w:val="false"/>
          <w:i w:val="false"/>
          <w:color w:val="000000"/>
          <w:sz w:val="28"/>
        </w:rPr>
        <w:t>
      2) өтінімдер мен құжаттарды алғаннан кейін ұсынылған құжаттардың толықтығын тексереді және элиталық тұқымның әрбір түрі бойынша әрбір тұқымшарға және тұқым тұтынушыға арналған субсидиялар сомасын айқындау бойынша ведомствоаралық комиссиясының (бұдан әрі - ВАК) қарауына енгізуді - 3 (үш) жұмыс күні ішінде.</w:t>
      </w:r>
      <w:r>
        <w:br/>
      </w:r>
      <w:r>
        <w:rPr>
          <w:rFonts w:ascii="Times New Roman"/>
          <w:b w:val="false"/>
          <w:i w:val="false"/>
          <w:color w:val="000000"/>
          <w:sz w:val="28"/>
        </w:rPr>
        <w:t>
      Нәтижесі - әрбір тұқым өсіру шаруашылығына (бұдан әрі - тұқымшар) және тұқым тұтынушыға алдын ала квоталарды қалыптастыру;</w:t>
      </w:r>
      <w:r>
        <w:br/>
      </w:r>
      <w:r>
        <w:rPr>
          <w:rFonts w:ascii="Times New Roman"/>
          <w:b w:val="false"/>
          <w:i w:val="false"/>
          <w:color w:val="000000"/>
          <w:sz w:val="28"/>
        </w:rPr>
        <w:t>
      3) қызмет берушімен алдын ала квоталарды бекіту - 1 (бір) жұмыс күні ішінде.</w:t>
      </w:r>
      <w:r>
        <w:br/>
      </w:r>
      <w:r>
        <w:rPr>
          <w:rFonts w:ascii="Times New Roman"/>
          <w:b w:val="false"/>
          <w:i w:val="false"/>
          <w:color w:val="000000"/>
          <w:sz w:val="28"/>
        </w:rPr>
        <w:t>
      Нәтижесі - алдын ала бекітілген квоталар;</w:t>
      </w:r>
      <w:r>
        <w:br/>
      </w:r>
      <w:r>
        <w:rPr>
          <w:rFonts w:ascii="Times New Roman"/>
          <w:b w:val="false"/>
          <w:i w:val="false"/>
          <w:color w:val="000000"/>
          <w:sz w:val="28"/>
        </w:rPr>
        <w:t>
      4) көрсетілетін қызметті берушімен ұсынылған құжаттарды тексеру, әрбір тұқымшарға және тұқым тұтынушыға элиталық тұқымның әрбір түрі бойынша квоталарды, сонымен қатар қала бойынша нақты сатып алынған элиталық тұқымдардың көлемі жөніндегі жиынтық актіні жасау және бекіту - 5 (бес) жұмыс күні ішінде.</w:t>
      </w:r>
      <w:r>
        <w:br/>
      </w:r>
      <w:r>
        <w:rPr>
          <w:rFonts w:ascii="Times New Roman"/>
          <w:b w:val="false"/>
          <w:i w:val="false"/>
          <w:color w:val="000000"/>
          <w:sz w:val="28"/>
        </w:rPr>
        <w:t>
      Нәтижесі - бекітілген квоталар және қала бойынша жиынтық акті;</w:t>
      </w:r>
      <w:r>
        <w:br/>
      </w:r>
      <w:r>
        <w:rPr>
          <w:rFonts w:ascii="Times New Roman"/>
          <w:b w:val="false"/>
          <w:i w:val="false"/>
          <w:color w:val="000000"/>
          <w:sz w:val="28"/>
        </w:rPr>
        <w:t>
      5) көрсетілетін қызметті берушімен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- 3 (үш) жұмыс күні ішінде.</w:t>
      </w:r>
      <w:r>
        <w:br/>
      </w:r>
      <w:r>
        <w:rPr>
          <w:rFonts w:ascii="Times New Roman"/>
          <w:b w:val="false"/>
          <w:i w:val="false"/>
          <w:color w:val="000000"/>
          <w:sz w:val="28"/>
        </w:rPr>
        <w:t>
      Нәтижесі - төлем шоттарының тізілімі.</w:t>
      </w:r>
    </w:p>
    <w:bookmarkEnd w:id="5"/>
    <w:bookmarkStart w:name="z14" w:id="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6"/>
    <w:bookmarkStart w:name="z15" w:id="7"/>
    <w:p>
      <w:pPr>
        <w:spacing w:after="0"/>
        <w:ind w:left="0"/>
        <w:jc w:val="both"/>
      </w:pPr>
      <w:r>
        <w:rPr>
          <w:rFonts w:ascii="Times New Roman"/>
          <w:b w:val="false"/>
          <w:i w:val="false"/>
          <w:color w:val="000000"/>
          <w:sz w:val="28"/>
        </w:rPr>
        <w:t>
      1.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қызмет беруші;</w:t>
      </w:r>
      <w:r>
        <w:br/>
      </w:r>
      <w:r>
        <w:rPr>
          <w:rFonts w:ascii="Times New Roman"/>
          <w:b w:val="false"/>
          <w:i w:val="false"/>
          <w:color w:val="000000"/>
          <w:sz w:val="28"/>
        </w:rPr>
        <w:t>
      2) ВАК;</w:t>
      </w:r>
      <w:r>
        <w:br/>
      </w:r>
      <w:r>
        <w:rPr>
          <w:rFonts w:ascii="Times New Roman"/>
          <w:b w:val="false"/>
          <w:i w:val="false"/>
          <w:color w:val="000000"/>
          <w:sz w:val="28"/>
        </w:rPr>
        <w:t>
      3) көрсетілетін қызметті беруші;</w:t>
      </w:r>
      <w:r>
        <w:br/>
      </w:r>
      <w:r>
        <w:rPr>
          <w:rFonts w:ascii="Times New Roman"/>
          <w:b w:val="false"/>
          <w:i w:val="false"/>
          <w:color w:val="000000"/>
          <w:sz w:val="28"/>
        </w:rPr>
        <w:t>
      4) аумақтық қазынашылық бөлімшесі.</w:t>
      </w:r>
      <w:r>
        <w:br/>
      </w:r>
      <w:r>
        <w:rPr>
          <w:rFonts w:ascii="Times New Roman"/>
          <w:b w:val="false"/>
          <w:i w:val="false"/>
          <w:color w:val="000000"/>
          <w:sz w:val="28"/>
        </w:rPr>
        <w:t>
</w:t>
      </w:r>
      <w:r>
        <w:rPr>
          <w:rFonts w:ascii="Times New Roman"/>
          <w:b w:val="false"/>
          <w:i w:val="false"/>
          <w:color w:val="000000"/>
          <w:sz w:val="28"/>
        </w:rPr>
        <w:t>
      2.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өтінімдерді және құжаттарды қабылдауы және тіркеуі - 15 (он бес) минуттан артық емес;</w:t>
      </w:r>
      <w:r>
        <w:br/>
      </w:r>
      <w:r>
        <w:rPr>
          <w:rFonts w:ascii="Times New Roman"/>
          <w:b w:val="false"/>
          <w:i w:val="false"/>
          <w:color w:val="000000"/>
          <w:sz w:val="28"/>
        </w:rPr>
        <w:t>
      2) құжаттардың толықтығын тексеру және ВАК қарауына енгізу - 3 (үш) жұмыс күні ішінде;</w:t>
      </w:r>
      <w:r>
        <w:br/>
      </w:r>
      <w:r>
        <w:rPr>
          <w:rFonts w:ascii="Times New Roman"/>
          <w:b w:val="false"/>
          <w:i w:val="false"/>
          <w:color w:val="000000"/>
          <w:sz w:val="28"/>
        </w:rPr>
        <w:t>
      3) қызмет берушімен алдын ала квоталарды бекіту - 1 (бір) жұмыс күні ішінде;</w:t>
      </w:r>
      <w:r>
        <w:br/>
      </w:r>
      <w:r>
        <w:rPr>
          <w:rFonts w:ascii="Times New Roman"/>
          <w:b w:val="false"/>
          <w:i w:val="false"/>
          <w:color w:val="000000"/>
          <w:sz w:val="28"/>
        </w:rPr>
        <w:t>
      4) көрсетілетін қызметті берушімен ұсынылған құжаттарды тексеру, әрбір тұқымшарға және тұқым тұтынушыға элиталық тұқымның әрбір түрі бойынша квоталарды, сонымен қатар қала бойынша нақты сатып алынған элиталық тұқымдардың көлемі жөніндегі жиынтық актіні жасау және бекіту - 5 (бес) жұмыс күні ішінде;</w:t>
      </w:r>
      <w:r>
        <w:br/>
      </w:r>
      <w:r>
        <w:rPr>
          <w:rFonts w:ascii="Times New Roman"/>
          <w:b w:val="false"/>
          <w:i w:val="false"/>
          <w:color w:val="000000"/>
          <w:sz w:val="28"/>
        </w:rPr>
        <w:t>
      5) көрсетілетін қызметті берушімен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- 3 (үш) жұмыс күні ішінде.</w:t>
      </w:r>
      <w:r>
        <w:br/>
      </w:r>
      <w:r>
        <w:rPr>
          <w:rFonts w:ascii="Times New Roman"/>
          <w:b w:val="false"/>
          <w:i w:val="false"/>
          <w:color w:val="000000"/>
          <w:sz w:val="28"/>
        </w:rPr>
        <w:t>
</w:t>
      </w:r>
      <w:r>
        <w:rPr>
          <w:rFonts w:ascii="Times New Roman"/>
          <w:b w:val="false"/>
          <w:i w:val="false"/>
          <w:color w:val="000000"/>
          <w:sz w:val="28"/>
        </w:rPr>
        <w:t>
      3. Рәсімдердің (іс-қимылдардың)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
    <w:bookmarkStart w:name="z19" w:id="8"/>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w:t>
      </w:r>
      <w:r>
        <w:br/>
      </w:r>
      <w:r>
        <w:rPr>
          <w:rFonts w:ascii="Times New Roman"/>
          <w:b/>
          <w:i w:val="false"/>
          <w:color w:val="000000"/>
        </w:rPr>
        <w:t>
қызметті берушілермен өзара іс-қимыл тәртібін, сондай-ақ</w:t>
      </w:r>
      <w:r>
        <w:br/>
      </w:r>
      <w:r>
        <w:rPr>
          <w:rFonts w:ascii="Times New Roman"/>
          <w:b/>
          <w:i w:val="false"/>
          <w:color w:val="000000"/>
        </w:rPr>
        <w:t>
ақпараттық жүйелерді пайдалану тәртібін сипаттау</w:t>
      </w:r>
    </w:p>
    <w:bookmarkEnd w:id="8"/>
    <w:bookmarkStart w:name="z20" w:id="9"/>
    <w:p>
      <w:pPr>
        <w:spacing w:after="0"/>
        <w:ind w:left="0"/>
        <w:jc w:val="both"/>
      </w:pPr>
      <w:r>
        <w:rPr>
          <w:rFonts w:ascii="Times New Roman"/>
          <w:b w:val="false"/>
          <w:i w:val="false"/>
          <w:color w:val="000000"/>
          <w:sz w:val="28"/>
        </w:rPr>
        <w:t>
      1. Осы «Элиталық тұқымдарды субсидиялау» мемлекеттік көрсетілетін қызмет халыққа қызмет көрсету орталығы арқылы көрсетілмейді.</w:t>
      </w:r>
    </w:p>
    <w:bookmarkEnd w:id="9"/>
    <w:bookmarkStart w:name="z21" w:id="10"/>
    <w:p>
      <w:pPr>
        <w:spacing w:after="0"/>
        <w:ind w:left="0"/>
        <w:jc w:val="both"/>
      </w:pPr>
      <w:r>
        <w:rPr>
          <w:rFonts w:ascii="Times New Roman"/>
          <w:b w:val="false"/>
          <w:i w:val="false"/>
          <w:color w:val="000000"/>
          <w:sz w:val="28"/>
        </w:rPr>
        <w:t>
«Элиталық тұқымдарды субсидиялау»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0"/>
    <w:p>
      <w:pPr>
        <w:spacing w:after="0"/>
        <w:ind w:left="0"/>
        <w:jc w:val="left"/>
      </w:pPr>
      <w:r>
        <w:rPr>
          <w:rFonts w:ascii="Times New Roman"/>
          <w:b/>
          <w:i w:val="false"/>
          <w:color w:val="000000"/>
        </w:rPr>
        <w:t xml:space="preserve"> Рәсімдер (іс-қимылдар) сипаттамасының блок-схемасы</w:t>
      </w:r>
    </w:p>
    <w:p>
      <w:pPr>
        <w:spacing w:after="0"/>
        <w:ind w:left="0"/>
        <w:jc w:val="both"/>
      </w:pPr>
      <w:r>
        <w:drawing>
          <wp:inline distT="0" distB="0" distL="0" distR="0">
            <wp:extent cx="87884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88400" cy="5905500"/>
                    </a:xfrm>
                    <a:prstGeom prst="rect">
                      <a:avLst/>
                    </a:prstGeom>
                  </pic:spPr>
                </pic:pic>
              </a:graphicData>
            </a:graphic>
          </wp:inline>
        </w:drawing>
      </w:r>
    </w:p>
    <w:bookmarkStart w:name="z22" w:id="11"/>
    <w:p>
      <w:pPr>
        <w:spacing w:after="0"/>
        <w:ind w:left="0"/>
        <w:jc w:val="both"/>
      </w:pPr>
      <w:r>
        <w:rPr>
          <w:rFonts w:ascii="Times New Roman"/>
          <w:b w:val="false"/>
          <w:i w:val="false"/>
          <w:color w:val="000000"/>
          <w:sz w:val="28"/>
        </w:rPr>
        <w:t>
«Элиталық тұқымдарды субсидиялау»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1"/>
    <w:p>
      <w:pPr>
        <w:spacing w:after="0"/>
        <w:ind w:left="0"/>
        <w:jc w:val="left"/>
      </w:pPr>
      <w:r>
        <w:rPr>
          <w:rFonts w:ascii="Times New Roman"/>
          <w:b/>
          <w:i w:val="false"/>
          <w:color w:val="000000"/>
        </w:rPr>
        <w:t xml:space="preserve"> Рәсімдер (іс-қимылдар) сипаттамасының блок-схемасы</w:t>
      </w:r>
    </w:p>
    <w:p>
      <w:pPr>
        <w:spacing w:after="0"/>
        <w:ind w:left="0"/>
        <w:jc w:val="both"/>
      </w:pPr>
      <w:r>
        <w:drawing>
          <wp:inline distT="0" distB="0" distL="0" distR="0">
            <wp:extent cx="129286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928600" cy="4241800"/>
                    </a:xfrm>
                    <a:prstGeom prst="rect">
                      <a:avLst/>
                    </a:prstGeom>
                  </pic:spPr>
                </pic:pic>
              </a:graphicData>
            </a:graphic>
          </wp:inline>
        </w:drawing>
      </w:r>
    </w:p>
    <w:bookmarkStart w:name="z23" w:id="12"/>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bookmarkEnd w:id="12"/>
    <w:p>
      <w:pPr>
        <w:spacing w:after="0"/>
        <w:ind w:left="0"/>
        <w:jc w:val="both"/>
      </w:pPr>
      <w:r>
        <w:drawing>
          <wp:inline distT="0" distB="0" distL="0" distR="0">
            <wp:extent cx="85852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85200" cy="173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