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e91d" w14:textId="e0de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қорғау туралы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23 желтоқсандағы № 165 бұйрығы. Қазақстан Республикасының Әділет министрлігінде 2015 жылы 23 қаңтарда № 10138 тіркелді. Күші жойылды - Қазақстан Республикасы Премьер-Министрінің орынбасары – Қазақстан Республикасы Ауыл шаруашылығы министрінің 2016 жылғы 20 шілдедегі № 319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20.07.2016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 Заңының 16-бабының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Геодезиялық пункттерді қорғау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(Қ.Қ. Айтмұхаметов)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"Әділет" ақпараттық-құқықтық жүйесінде және бұқаралық ақпарат құралдарында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 Қ.А. Өскенбаевқа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күшіне енеді.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Геодезиялық пункттерді қорғау туралы қағидалар</w:t>
      </w:r>
    </w:p>
    <w:bookmarkEnd w:id="5"/>
    <w:bookmarkStart w:name="z8" w:id="6"/>
    <w:p>
      <w:pPr>
        <w:spacing w:after="0"/>
        <w:ind w:left="0"/>
        <w:jc w:val="both"/>
      </w:pPr>
      <w:r>
        <w:rPr>
          <w:rFonts w:ascii="Times New Roman"/>
          <w:b w:val="false"/>
          <w:i w:val="false"/>
          <w:color w:val="000000"/>
          <w:sz w:val="28"/>
        </w:rPr>
        <w:t xml:space="preserve">
      1. Осы Геодезиялық пункттерді қорғау туралы қағидалар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геодезиялық пункттерді қорғауды қамтамасыз ету тәртібін анықтайды.</w:t>
      </w:r>
    </w:p>
    <w:bookmarkEnd w:id="6"/>
    <w:bookmarkStart w:name="z9" w:id="7"/>
    <w:p>
      <w:pPr>
        <w:spacing w:after="0"/>
        <w:ind w:left="0"/>
        <w:jc w:val="both"/>
      </w:pPr>
      <w:r>
        <w:rPr>
          <w:rFonts w:ascii="Times New Roman"/>
          <w:b w:val="false"/>
          <w:i w:val="false"/>
          <w:color w:val="000000"/>
          <w:sz w:val="28"/>
        </w:rPr>
        <w:t>
      2. Мемлекеттік геодезиялық желінің геодезиялық пункттері (астрономиялық-геодезиялық, геодезиялық, нивелирлік және гравиметриялық пункттер, жер бетіндегі белгілер мен осы пункттердің орталықтары), сондай-ақ арнайы геодезиялық желілер пункттері (орталықтар, бақылау таңбалары, сыртқы белгілер, бағдарлық пункттер) мемлекеттік меншік болып табылады және мемлекеттің қорғауында болады.</w:t>
      </w:r>
    </w:p>
    <w:bookmarkEnd w:id="7"/>
    <w:bookmarkStart w:name="z10" w:id="8"/>
    <w:p>
      <w:pPr>
        <w:spacing w:after="0"/>
        <w:ind w:left="0"/>
        <w:jc w:val="both"/>
      </w:pPr>
      <w:r>
        <w:rPr>
          <w:rFonts w:ascii="Times New Roman"/>
          <w:b w:val="false"/>
          <w:i w:val="false"/>
          <w:color w:val="000000"/>
          <w:sz w:val="28"/>
        </w:rPr>
        <w:t xml:space="preserve">
      3. Геодезиялық пункттерді есепке алу мен олардың сақталуының қамтамасыз етілуін бақылауды геодезия және картография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жүзеге асырады.</w:t>
      </w:r>
    </w:p>
    <w:bookmarkEnd w:id="8"/>
    <w:bookmarkStart w:name="z11" w:id="9"/>
    <w:p>
      <w:pPr>
        <w:spacing w:after="0"/>
        <w:ind w:left="0"/>
        <w:jc w:val="both"/>
      </w:pPr>
      <w:r>
        <w:rPr>
          <w:rFonts w:ascii="Times New Roman"/>
          <w:b w:val="false"/>
          <w:i w:val="false"/>
          <w:color w:val="000000"/>
          <w:sz w:val="28"/>
        </w:rPr>
        <w:t>
      4. Геодезиялық пункт орталықтан, сыртқы белгіден және геодезиялық белгінің шекарасы болып табылатын жыра немесе бел түріндегі сыртқы безендіруден тұрады.</w:t>
      </w:r>
    </w:p>
    <w:bookmarkEnd w:id="9"/>
    <w:p>
      <w:pPr>
        <w:spacing w:after="0"/>
        <w:ind w:left="0"/>
        <w:jc w:val="both"/>
      </w:pPr>
      <w:r>
        <w:rPr>
          <w:rFonts w:ascii="Times New Roman"/>
          <w:b w:val="false"/>
          <w:i w:val="false"/>
          <w:color w:val="000000"/>
          <w:sz w:val="28"/>
        </w:rPr>
        <w:t>
      Геодезиялық пункттің сыртқы безендіруі болмаған жағдайда сыртқы белгінің негізі оның шекарасы болып табылады.</w:t>
      </w:r>
    </w:p>
    <w:p>
      <w:pPr>
        <w:spacing w:after="0"/>
        <w:ind w:left="0"/>
        <w:jc w:val="both"/>
      </w:pPr>
      <w:r>
        <w:rPr>
          <w:rFonts w:ascii="Times New Roman"/>
          <w:b w:val="false"/>
          <w:i w:val="false"/>
          <w:color w:val="000000"/>
          <w:sz w:val="28"/>
        </w:rPr>
        <w:t>
      Арнайы орталықтары ғимараттар мен басқа да құрылыстардың қабырғаларына салынған геодезиялық пункттер үшін пункттердің шекаралары мен қорғау аймақтары белгіленбейді.</w:t>
      </w:r>
    </w:p>
    <w:p>
      <w:pPr>
        <w:spacing w:after="0"/>
        <w:ind w:left="0"/>
        <w:jc w:val="both"/>
      </w:pPr>
      <w:r>
        <w:rPr>
          <w:rFonts w:ascii="Times New Roman"/>
          <w:b w:val="false"/>
          <w:i w:val="false"/>
          <w:color w:val="000000"/>
          <w:sz w:val="28"/>
        </w:rPr>
        <w:t>
      Бұл жағдайда қабырғалық марка немесе қабырғалық репер қорғалуға тиіс.</w:t>
      </w:r>
    </w:p>
    <w:bookmarkStart w:name="z12" w:id="10"/>
    <w:p>
      <w:pPr>
        <w:spacing w:after="0"/>
        <w:ind w:left="0"/>
        <w:jc w:val="both"/>
      </w:pPr>
      <w:r>
        <w:rPr>
          <w:rFonts w:ascii="Times New Roman"/>
          <w:b w:val="false"/>
          <w:i w:val="false"/>
          <w:color w:val="000000"/>
          <w:sz w:val="28"/>
        </w:rPr>
        <w:t>
      5. Геодезиялық пункт орналасқан жер учаскесі, геодезиялық белгінің шекарасы және оларды бойлай жағаланған ені 1 метр жер жолағы геодезиялық пунктті қорғау аймағы болып табылады.</w:t>
      </w:r>
    </w:p>
    <w:bookmarkEnd w:id="10"/>
    <w:bookmarkStart w:name="z13" w:id="11"/>
    <w:p>
      <w:pPr>
        <w:spacing w:after="0"/>
        <w:ind w:left="0"/>
        <w:jc w:val="both"/>
      </w:pPr>
      <w:r>
        <w:rPr>
          <w:rFonts w:ascii="Times New Roman"/>
          <w:b w:val="false"/>
          <w:i w:val="false"/>
          <w:color w:val="000000"/>
          <w:sz w:val="28"/>
        </w:rPr>
        <w:t xml:space="preserve">
      6.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аумағында геодезиялық пункттер орналасқан жер учаскелерінің меншік иелері мен жерді пайдаланушылар геодезиялық пункттердің бүлінуінің немесе жойылуының барлық жағдайлары туралы уәкілетті органға хабарлауға міндетті.</w:t>
      </w:r>
    </w:p>
    <w:bookmarkEnd w:id="11"/>
    <w:bookmarkStart w:name="z14" w:id="12"/>
    <w:p>
      <w:pPr>
        <w:spacing w:after="0"/>
        <w:ind w:left="0"/>
        <w:jc w:val="both"/>
      </w:pPr>
      <w:r>
        <w:rPr>
          <w:rFonts w:ascii="Times New Roman"/>
          <w:b w:val="false"/>
          <w:i w:val="false"/>
          <w:color w:val="000000"/>
          <w:sz w:val="28"/>
        </w:rPr>
        <w:t xml:space="preserve">
      7. Геодезиялық пункттердің бүлінгендігі немесе жойылғандығы туралы ақпарат келіп түскен жағдайда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бүлінген немесе жойылған геодезиялық пункттерге акт жасайды.</w:t>
      </w:r>
    </w:p>
    <w:bookmarkEnd w:id="12"/>
    <w:bookmarkStart w:name="z15" w:id="13"/>
    <w:p>
      <w:pPr>
        <w:spacing w:after="0"/>
        <w:ind w:left="0"/>
        <w:jc w:val="both"/>
      </w:pPr>
      <w:r>
        <w:rPr>
          <w:rFonts w:ascii="Times New Roman"/>
          <w:b w:val="false"/>
          <w:i w:val="false"/>
          <w:color w:val="000000"/>
          <w:sz w:val="28"/>
        </w:rPr>
        <w:t>
      8. Геодезиялық пункттердің бүлінуіне немесе жойылуына (бұзылуына) әкеп соғуы мүмкін құрылыс жұмыстарын жүргізген, карьерлерді өндірген, құрылыстарды салған немесе бұзған және басқа да жұмыстарды жүргізген жағдайда, осындай жұмыстарды жүргізетін адамдар геодезиялық пункттерді көшіру немесе бұзу мүмкіндігі туралы уәкілетті органға алдын ала сұрау салады.</w:t>
      </w:r>
    </w:p>
    <w:bookmarkEnd w:id="13"/>
    <w:bookmarkStart w:name="z16" w:id="14"/>
    <w:p>
      <w:pPr>
        <w:spacing w:after="0"/>
        <w:ind w:left="0"/>
        <w:jc w:val="both"/>
      </w:pPr>
      <w:r>
        <w:rPr>
          <w:rFonts w:ascii="Times New Roman"/>
          <w:b w:val="false"/>
          <w:i w:val="false"/>
          <w:color w:val="000000"/>
          <w:sz w:val="28"/>
        </w:rPr>
        <w:t>
      9. Уәкілетті орган әрбір нақты жағдайда геодезиялық пункттердің тығыздығын, қолда бар геодезиялық желілерді дамыту және жаңарту перспективаларын ескере отырып, геодезиялық пункттерді көшірудің қажеттігі немесе бұзудың мүмкіндігі туралы мәселені шешеді және телімінде көшірілетін немесе бұзылатын геодезиялық пункттер орналасқан мүдделі ұйымдарды, жерді пайдаланушыларды және жер телімдерінің меншік иелерін қабылданған шешім туралы жазбаша түрде хабардар етеді.</w:t>
      </w:r>
    </w:p>
    <w:bookmarkEnd w:id="14"/>
    <w:bookmarkStart w:name="z17" w:id="15"/>
    <w:p>
      <w:pPr>
        <w:spacing w:after="0"/>
        <w:ind w:left="0"/>
        <w:jc w:val="both"/>
      </w:pPr>
      <w:r>
        <w:rPr>
          <w:rFonts w:ascii="Times New Roman"/>
          <w:b w:val="false"/>
          <w:i w:val="false"/>
          <w:color w:val="000000"/>
          <w:sz w:val="28"/>
        </w:rPr>
        <w:t>
      10. Геодезиялық пункттерді жүйелі түрде зерттеуді және қалпына келтіруді, ал қажет болған кезде толық қалпына келтіруді уәкілетті орган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 туралы қағидаларға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9" w:id="16"/>
    <w:p>
      <w:pPr>
        <w:spacing w:after="0"/>
        <w:ind w:left="0"/>
        <w:jc w:val="left"/>
      </w:pPr>
      <w:r>
        <w:rPr>
          <w:rFonts w:ascii="Times New Roman"/>
          <w:b/>
          <w:i w:val="false"/>
          <w:color w:val="000000"/>
        </w:rPr>
        <w:t xml:space="preserve"> Геодезиялық пункттің бүлінуі (жойылуы) туралы акт</w:t>
      </w:r>
    </w:p>
    <w:bookmarkEnd w:id="16"/>
    <w:p>
      <w:pPr>
        <w:spacing w:after="0"/>
        <w:ind w:left="0"/>
        <w:jc w:val="both"/>
      </w:pPr>
      <w:r>
        <w:rPr>
          <w:rFonts w:ascii="Times New Roman"/>
          <w:b w:val="false"/>
          <w:i w:val="false"/>
          <w:color w:val="000000"/>
          <w:sz w:val="28"/>
        </w:rPr>
        <w:t>
      20___жыл "__"________________________________________________________</w:t>
      </w:r>
    </w:p>
    <w:p>
      <w:pPr>
        <w:spacing w:after="0"/>
        <w:ind w:left="0"/>
        <w:jc w:val="both"/>
      </w:pPr>
      <w:r>
        <w:rPr>
          <w:rFonts w:ascii="Times New Roman"/>
          <w:b w:val="false"/>
          <w:i w:val="false"/>
          <w:color w:val="000000"/>
          <w:sz w:val="28"/>
        </w:rPr>
        <w:t>
       (елді мекеннің атауы, пошталық мекен-жайы)</w:t>
      </w:r>
    </w:p>
    <w:p>
      <w:pPr>
        <w:spacing w:after="0"/>
        <w:ind w:left="0"/>
        <w:jc w:val="both"/>
      </w:pPr>
      <w:r>
        <w:rPr>
          <w:rFonts w:ascii="Times New Roman"/>
          <w:b w:val="false"/>
          <w:i w:val="false"/>
          <w:color w:val="000000"/>
          <w:sz w:val="28"/>
        </w:rPr>
        <w:t>
      Біз, төменде қол қоюшылар____________________________________________</w:t>
      </w:r>
    </w:p>
    <w:p>
      <w:pPr>
        <w:spacing w:after="0"/>
        <w:ind w:left="0"/>
        <w:jc w:val="both"/>
      </w:pPr>
      <w:r>
        <w:rPr>
          <w:rFonts w:ascii="Times New Roman"/>
          <w:b w:val="false"/>
          <w:i w:val="false"/>
          <w:color w:val="000000"/>
          <w:sz w:val="28"/>
        </w:rPr>
        <w:t>
      (актіні жасаушының тегі, аты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әкесінің аты, лауазымы, мекеменің атауы)</w:t>
      </w:r>
    </w:p>
    <w:p>
      <w:pPr>
        <w:spacing w:after="0"/>
        <w:ind w:left="0"/>
        <w:jc w:val="both"/>
      </w:pPr>
      <w:r>
        <w:rPr>
          <w:rFonts w:ascii="Times New Roman"/>
          <w:b w:val="false"/>
          <w:i w:val="false"/>
          <w:color w:val="000000"/>
          <w:sz w:val="28"/>
        </w:rPr>
        <w:t>
      20 жылғы "__"________акт бойынша сақталуын бақылау үшін қабылданған,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(сақталуын қадағалау үшін пунктті беру актісіне сәйкес)</w:t>
      </w:r>
    </w:p>
    <w:p>
      <w:pPr>
        <w:spacing w:after="0"/>
        <w:ind w:left="0"/>
        <w:jc w:val="both"/>
      </w:pPr>
      <w:r>
        <w:rPr>
          <w:rFonts w:ascii="Times New Roman"/>
          <w:b w:val="false"/>
          <w:i w:val="false"/>
          <w:color w:val="000000"/>
          <w:sz w:val="28"/>
        </w:rPr>
        <w:t>
      ___________________________________________________________орналасқан</w:t>
      </w:r>
    </w:p>
    <w:p>
      <w:pPr>
        <w:spacing w:after="0"/>
        <w:ind w:left="0"/>
        <w:jc w:val="both"/>
      </w:pPr>
      <w:r>
        <w:rPr>
          <w:rFonts w:ascii="Times New Roman"/>
          <w:b w:val="false"/>
          <w:i w:val="false"/>
          <w:color w:val="000000"/>
          <w:sz w:val="28"/>
        </w:rPr>
        <w:t>
      геодезиялық пункттің бүлінуі (жойылуы) туралы осы актіні жасадық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(пункттің атауы немесе нөмірі)</w:t>
      </w:r>
    </w:p>
    <w:p>
      <w:pPr>
        <w:spacing w:after="0"/>
        <w:ind w:left="0"/>
        <w:jc w:val="both"/>
      </w:pPr>
      <w:r>
        <w:rPr>
          <w:rFonts w:ascii="Times New Roman"/>
          <w:b w:val="false"/>
          <w:i w:val="false"/>
          <w:color w:val="000000"/>
          <w:sz w:val="28"/>
        </w:rPr>
        <w:t>
      Тексеру кезінде______________________________________________________</w:t>
      </w:r>
    </w:p>
    <w:p>
      <w:pPr>
        <w:spacing w:after="0"/>
        <w:ind w:left="0"/>
        <w:jc w:val="both"/>
      </w:pPr>
      <w:r>
        <w:rPr>
          <w:rFonts w:ascii="Times New Roman"/>
          <w:b w:val="false"/>
          <w:i w:val="false"/>
          <w:color w:val="000000"/>
          <w:sz w:val="28"/>
        </w:rPr>
        <w:t>
       (орталықтың, сыртқы белгісінің,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бағдарлық пункттердіғ және сыртқы ресімделуінің жай-күйін, пункттің бүлінуіне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жойылуына әкеп соқтырған себептерді, сондай-ақ кінәлі адамдарды көрсету;</w:t>
      </w:r>
    </w:p>
    <w:p>
      <w:pPr>
        <w:spacing w:after="0"/>
        <w:ind w:left="0"/>
        <w:jc w:val="both"/>
      </w:pPr>
      <w:r>
        <w:rPr>
          <w:rFonts w:ascii="Times New Roman"/>
          <w:b w:val="false"/>
          <w:i w:val="false"/>
          <w:color w:val="000000"/>
          <w:sz w:val="28"/>
        </w:rPr>
        <w:t>
      ___________________________________________________________анықталды.</w:t>
      </w:r>
    </w:p>
    <w:p>
      <w:pPr>
        <w:spacing w:after="0"/>
        <w:ind w:left="0"/>
        <w:jc w:val="both"/>
      </w:pPr>
      <w:r>
        <w:rPr>
          <w:rFonts w:ascii="Times New Roman"/>
          <w:b w:val="false"/>
          <w:i w:val="false"/>
          <w:color w:val="000000"/>
          <w:sz w:val="28"/>
        </w:rPr>
        <w:t>
      Қолдар________________________(аты-жөні)</w:t>
      </w:r>
    </w:p>
    <w:p>
      <w:pPr>
        <w:spacing w:after="0"/>
        <w:ind w:left="0"/>
        <w:jc w:val="both"/>
      </w:pPr>
      <w:r>
        <w:rPr>
          <w:rFonts w:ascii="Times New Roman"/>
          <w:b w:val="false"/>
          <w:i w:val="false"/>
          <w:color w:val="000000"/>
          <w:sz w:val="28"/>
        </w:rPr>
        <w:t>
      _________________________(аты-жөні)</w:t>
      </w:r>
    </w:p>
    <w:p>
      <w:pPr>
        <w:spacing w:after="0"/>
        <w:ind w:left="0"/>
        <w:jc w:val="both"/>
      </w:pPr>
      <w:r>
        <w:rPr>
          <w:rFonts w:ascii="Times New Roman"/>
          <w:b w:val="false"/>
          <w:i w:val="false"/>
          <w:color w:val="000000"/>
          <w:sz w:val="28"/>
        </w:rPr>
        <w:t>
      _________________________(аты-жөні)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