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0baa" w14:textId="4190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22 шілдедегі № 295 бұйрығы. Қазастан Республикасының Әділет министрлігінде 2014 жылы 27 тамызда № 9701 тіркелді. Күші жойылды - Қазақстан Республикасы Білім және ғылым министрінің 2016 жылғы 29 қаңтардағы № 122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29.01.2016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7690 тіркелген, «Егемен Қазақстан» газетінің 2012 жылғы 13 маусымдағы № 318-319 (393)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Мектепке дейінгі білім беру ұйымдары меншік нысанына қарамастан Қазақстан Республикасы Үкіметінің 2013 жылғы 17 мамырдағы № 499 қаулысымен бекітілген Мектепке дейінгі ұйым қызметінің үлгі қағидаларымен бекітілген мектепке дейінгі ұйымдар қызметінің нормалары мен қағидаларын сақтау кезінде мемлекеттік білім беру тапсырысын орналастыру үшін мектепке дейінгі тәрбие мен оқыту бойынша қызмет жеткізушілердің тізбесіне енгізіледі.».</w:t>
      </w:r>
      <w:r>
        <w:br/>
      </w:r>
      <w:r>
        <w:rPr>
          <w:rFonts w:ascii="Times New Roman"/>
          <w:b w:val="false"/>
          <w:i w:val="false"/>
          <w:color w:val="000000"/>
          <w:sz w:val="28"/>
        </w:rPr>
        <w:t>
</w:t>
      </w:r>
      <w:r>
        <w:rPr>
          <w:rFonts w:ascii="Times New Roman"/>
          <w:b w:val="false"/>
          <w:i w:val="false"/>
          <w:color w:val="000000"/>
          <w:sz w:val="28"/>
        </w:rPr>
        <w:t>
      10. Жекеменшік мектепке дейінгі білім беру ұйымдарының тізбесін комиссия жаңа орындарға конкурстық негізде қалыптастырады.</w:t>
      </w:r>
      <w:r>
        <w:br/>
      </w:r>
      <w:r>
        <w:rPr>
          <w:rFonts w:ascii="Times New Roman"/>
          <w:b w:val="false"/>
          <w:i w:val="false"/>
          <w:color w:val="000000"/>
          <w:sz w:val="28"/>
        </w:rPr>
        <w:t>
</w:t>
      </w:r>
      <w:r>
        <w:rPr>
          <w:rFonts w:ascii="Times New Roman"/>
          <w:b w:val="false"/>
          <w:i w:val="false"/>
          <w:color w:val="000000"/>
          <w:sz w:val="28"/>
        </w:rPr>
        <w:t>
      Қатысуға өтініш берген жекеменшік мектепке дейінгі ұйымдар конкурсқа қатысуға жіберіледі. Өтініш нысаны ерікті.</w:t>
      </w:r>
      <w:r>
        <w:br/>
      </w:r>
      <w:r>
        <w:rPr>
          <w:rFonts w:ascii="Times New Roman"/>
          <w:b w:val="false"/>
          <w:i w:val="false"/>
          <w:color w:val="000000"/>
          <w:sz w:val="28"/>
        </w:rPr>
        <w:t>
</w:t>
      </w:r>
      <w:r>
        <w:rPr>
          <w:rFonts w:ascii="Times New Roman"/>
          <w:b w:val="false"/>
          <w:i w:val="false"/>
          <w:color w:val="000000"/>
          <w:sz w:val="28"/>
        </w:rPr>
        <w:t>
      Конкурсқа қатысу үшін жекеменшік мектепке дейінгі тәрбие мен оқыту ұйымдары аудандық және қалалық білім бөлімдеріне, облыстық (республикалық маңызды қалалар, астана) білім басқармаларына мынадай құжаттар ұсынады:</w:t>
      </w:r>
      <w:r>
        <w:br/>
      </w:r>
      <w:r>
        <w:rPr>
          <w:rFonts w:ascii="Times New Roman"/>
          <w:b w:val="false"/>
          <w:i w:val="false"/>
          <w:color w:val="000000"/>
          <w:sz w:val="28"/>
        </w:rPr>
        <w:t>
</w:t>
      </w:r>
      <w:r>
        <w:rPr>
          <w:rFonts w:ascii="Times New Roman"/>
          <w:b w:val="false"/>
          <w:i w:val="false"/>
          <w:color w:val="000000"/>
          <w:sz w:val="28"/>
        </w:rPr>
        <w:t>
      1) комиссия төрағасының атына ерікті нысандағы өтініш;</w:t>
      </w:r>
      <w:r>
        <w:br/>
      </w:r>
      <w:r>
        <w:rPr>
          <w:rFonts w:ascii="Times New Roman"/>
          <w:b w:val="false"/>
          <w:i w:val="false"/>
          <w:color w:val="000000"/>
          <w:sz w:val="28"/>
        </w:rPr>
        <w:t>
</w:t>
      </w:r>
      <w:r>
        <w:rPr>
          <w:rFonts w:ascii="Times New Roman"/>
          <w:b w:val="false"/>
          <w:i w:val="false"/>
          <w:color w:val="000000"/>
          <w:sz w:val="28"/>
        </w:rPr>
        <w:t>
      2) бизнес сәйкестендіру нөмірі тағайындалған заңды тұлғаның мемлекеттік тіркеу (қайта тіркеу) туралы анықтамасының, жарғының, банктен қарызының жоқтығы туралы анықтаманың, салық органдарынан қарызының жоқтығы туралы анықтаманың көшірмесі;</w:t>
      </w:r>
      <w:r>
        <w:br/>
      </w:r>
      <w:r>
        <w:rPr>
          <w:rFonts w:ascii="Times New Roman"/>
          <w:b w:val="false"/>
          <w:i w:val="false"/>
          <w:color w:val="000000"/>
          <w:sz w:val="28"/>
        </w:rPr>
        <w:t>
</w:t>
      </w:r>
      <w:r>
        <w:rPr>
          <w:rFonts w:ascii="Times New Roman"/>
          <w:b w:val="false"/>
          <w:i w:val="false"/>
          <w:color w:val="000000"/>
          <w:sz w:val="28"/>
        </w:rPr>
        <w:t>
      3) мектепке дейінгі тәрбие мен оқыту ұйымдары үшін қолданылатын жылжымайтын мүлікке құқықты орнатушы құжаттардың көшірмесі (жекеменшік немесе жалға алу);</w:t>
      </w:r>
      <w:r>
        <w:br/>
      </w:r>
      <w:r>
        <w:rPr>
          <w:rFonts w:ascii="Times New Roman"/>
          <w:b w:val="false"/>
          <w:i w:val="false"/>
          <w:color w:val="000000"/>
          <w:sz w:val="28"/>
        </w:rPr>
        <w:t>
</w:t>
      </w:r>
      <w:r>
        <w:rPr>
          <w:rFonts w:ascii="Times New Roman"/>
          <w:b w:val="false"/>
          <w:i w:val="false"/>
          <w:color w:val="000000"/>
          <w:sz w:val="28"/>
        </w:rPr>
        <w:t>
      4) медициналық кабинетке лицензияның немесе тіркелген жерін ескере отырып емханамен қызметтің көрсетілуіне жасалған шарттың болуының көшірмесі;</w:t>
      </w:r>
      <w:r>
        <w:br/>
      </w:r>
      <w:r>
        <w:rPr>
          <w:rFonts w:ascii="Times New Roman"/>
          <w:b w:val="false"/>
          <w:i w:val="false"/>
          <w:color w:val="000000"/>
          <w:sz w:val="28"/>
        </w:rPr>
        <w:t>
</w:t>
      </w:r>
      <w:r>
        <w:rPr>
          <w:rFonts w:ascii="Times New Roman"/>
          <w:b w:val="false"/>
          <w:i w:val="false"/>
          <w:color w:val="000000"/>
          <w:sz w:val="28"/>
        </w:rPr>
        <w:t>
      5) білім беру органдарының жолдамасымен мемлекеттік білім беру тапсырысы бойынша балаларды қабылдау және «Білім туралы» Қазақстан Республикасы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бекітілген ата-аналар төлемінің тарифінен аспайтын мемлекеттік білім беру тапсырысы бойынша баланы күтіп-бағуға ата-аналар төлемінің мөлшерін белгілеу туралы жеткізушінің міндеттемесі. Жеткізуші міндеттемесінің нысаны ерікті.</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Е.Н. Иманғалиевке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