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4101" w14:textId="50d4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министрінің 2013 жылғы 13 наурыздағы № 73 "Бюджеттiк өтiнiмдi жасау және ұсыну қағидаларын бекiту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14 сәуірдегі № 101 бұйрығы. Қазақстан Республикасының Әділет  министрлігінде 2014 жылы 14 мамырдағы № 9421 тіркелді. Күші жойылды - Қазақстан Республикасы Қаржы министрiнiң 2014 жылғы 24 қарашадағы № 511 бұйрығымен</w:t>
      </w:r>
    </w:p>
    <w:p>
      <w:pPr>
        <w:spacing w:after="0"/>
        <w:ind w:left="0"/>
        <w:jc w:val="both"/>
      </w:pPr>
      <w:r>
        <w:rPr>
          <w:rFonts w:ascii="Times New Roman"/>
          <w:b w:val="false"/>
          <w:i w:val="false"/>
          <w:color w:val="ff0000"/>
          <w:sz w:val="28"/>
        </w:rPr>
        <w:t xml:space="preserve">      Ескерту. Күші жойылды - ҚР Қаржы министрiнiң 24.11.2014 </w:t>
      </w:r>
      <w:r>
        <w:rPr>
          <w:rFonts w:ascii="Times New Roman"/>
          <w:b w:val="false"/>
          <w:i w:val="false"/>
          <w:color w:val="ff0000"/>
          <w:sz w:val="28"/>
        </w:rPr>
        <w:t>№ 511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Экономика және бюджеттік жоспарлау министрінің 2013 жылғы 13 наурыздағы № 73 «Бюджеттiк өтiнiмдi жасау және ұсыну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8399 болып тіркелген, 2013 жылы 17 шілдедегі № 172 «Егемен Қазақстан»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Жергiлiктi бюджеттiк бағдарламалар әкiмшiсi бюджеттiк өтiнiмдi беттерi нөмiрленген бiр дана қағаз тасығышта, брошюра түрiнде және мемлекеттiк органдардың электрондық бiрыңғай құжат айналымы жүйесiн пайдалану арқылы электрондық құжат түрiнде не электрондық тасығыштарда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сондай-ақ Қазақстан Республикасының мемлекеттік сатып алу туралы заңнамасында белгіленген тауар, жұмыс, көрсетілетін қызмет бірлігі бағасының дерекқоры (бұдан әрі – Бағалар дерекқоры) пайдаланылады. Мемлекеттік жоспарлау жөнiндегi орталық уәкiлеттi орган бағалар дерекқорында көзделген тауар, жұмыс, қызмет бірлігі іс жүзіндегі орташа құнынан аспайтын құнына бағдарланады. Бағалар дерекқорында жоқ болған жағдайда, жоспарланған шығыстарды негіздейтін кұжаттар (шарттардың көшірмелері, прайс-парақтар) пайдаланылады;»;</w:t>
      </w:r>
      <w:r>
        <w:br/>
      </w:r>
      <w:r>
        <w:rPr>
          <w:rFonts w:ascii="Times New Roman"/>
          <w:b w:val="false"/>
          <w:i w:val="false"/>
          <w:color w:val="000000"/>
          <w:sz w:val="28"/>
        </w:rPr>
        <w:t>
</w:t>
      </w:r>
      <w:r>
        <w:rPr>
          <w:rFonts w:ascii="Times New Roman"/>
          <w:b w:val="false"/>
          <w:i w:val="false"/>
          <w:color w:val="000000"/>
          <w:sz w:val="28"/>
        </w:rPr>
        <w:t>
      66-1-тармақтың 1) тармақшасы мынадай редакцияда жазылсын:</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пайдаланылады. Мемлекеттік жоспарлау жөнiндегi жергілікті уәкiлеттi орган бағалар дерекқорында көзделген тауарлар, жұмыстар, қызметтер бірлігінің іс жүзіндегі орташа құнынан аспайтын құнына бағдарланады. Бағалар дерекқорында жоқ болған жағдайда, жоспарланған шығыстарды негіздейтін құжаттар (шарттардың көшірмелері, прайс-парақтар) пайдаланылады;».</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 мен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тiркелген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