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689d" w14:textId="b746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2013 жылғы 25 ақпандағы № 44 қаулысы. Батыс Қазақстан облысы әділет департаментінде 2013 жылғы 18 наурызда № 3209 болып тіркелді. Күші жойылды - Батыс Қазақстан облысы Шыңғырлау ауданы әкімдігінің 2013 жылғы 24 маусымдағы № 104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24.06.2013 № 104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күнтүзбелік он күн өткен соң қолданысқа енгiзiледі.</w:t>
      </w:r>
    </w:p>
    <w:bookmarkEnd w:id="0"/>
    <w:p>
      <w:pPr>
        <w:spacing w:after="0"/>
        <w:ind w:left="0"/>
        <w:jc w:val="both"/>
      </w:pPr>
      <w:r>
        <w:rPr>
          <w:rFonts w:ascii="Times New Roman"/>
          <w:b w:val="false"/>
          <w:i/>
          <w:color w:val="000000"/>
          <w:sz w:val="28"/>
        </w:rPr>
        <w:t>      Аудан әкімі                      А. Халелов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 № 44</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"Екiншi және үшiншi разрядтар, бірiншi, екiншi</w:t>
      </w:r>
      <w:r>
        <w:br/>
      </w:r>
      <w:r>
        <w:rPr>
          <w:rFonts w:ascii="Times New Roman"/>
          <w:b/>
          <w:i w:val="false"/>
          <w:color w:val="000000"/>
        </w:rPr>
        <w:t>
және үшiншi жасөспiрiмдік разрядтар, біліктiлiгi</w:t>
      </w:r>
      <w:r>
        <w:br/>
      </w:r>
      <w:r>
        <w:rPr>
          <w:rFonts w:ascii="Times New Roman"/>
          <w:b/>
          <w:i w:val="false"/>
          <w:color w:val="000000"/>
        </w:rPr>
        <w:t>
жоғары және орта деңгейдегi екiншi санатты</w:t>
      </w:r>
      <w:r>
        <w:br/>
      </w:r>
      <w:r>
        <w:rPr>
          <w:rFonts w:ascii="Times New Roman"/>
          <w:b/>
          <w:i w:val="false"/>
          <w:color w:val="000000"/>
        </w:rPr>
        <w:t>
жаттықтырушы, біліктiлiгi жоғары деңгейдегi</w:t>
      </w:r>
      <w:r>
        <w:br/>
      </w:r>
      <w:r>
        <w:rPr>
          <w:rFonts w:ascii="Times New Roman"/>
          <w:b/>
          <w:i w:val="false"/>
          <w:color w:val="000000"/>
        </w:rPr>
        <w:t>
екiншi санатты нұсқаушы-спортшы, біліктiлiгi</w:t>
      </w:r>
      <w:r>
        <w:br/>
      </w:r>
      <w:r>
        <w:rPr>
          <w:rFonts w:ascii="Times New Roman"/>
          <w:b/>
          <w:i w:val="false"/>
          <w:color w:val="000000"/>
        </w:rPr>
        <w:t>
жоғары және орта деңгейдегi екiншi санатты</w:t>
      </w:r>
      <w:r>
        <w:br/>
      </w:r>
      <w:r>
        <w:rPr>
          <w:rFonts w:ascii="Times New Roman"/>
          <w:b/>
          <w:i w:val="false"/>
          <w:color w:val="000000"/>
        </w:rPr>
        <w:t>
әдiскер, спорт төрешiсi спорттық разрядтары мен</w:t>
      </w:r>
      <w:r>
        <w:br/>
      </w:r>
      <w:r>
        <w:rPr>
          <w:rFonts w:ascii="Times New Roman"/>
          <w:b/>
          <w:i w:val="false"/>
          <w:color w:val="000000"/>
        </w:rPr>
        <w:t>
санаттарын беру" мемлекеттік қызмет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ауданының бөлімі (бұдан әрі – орталық) арқылы "Шыңғырлау ауданының мәдениет, тілдерді дамыту,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ауылы, Тайманова көшесі, 93 а, телефон: 8(71137) 33351.</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мүмкіндіктері шектеулі тұтынушыларға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орталықтың үй-жайында көрсетіледі.</w:t>
      </w:r>
    </w:p>
    <w:bookmarkStart w:name="z7" w:id="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3762"/>
        <w:gridCol w:w="39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тіркейді және қолхат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тексеру. Уәкілетті органның басшысына құжаттарды дайындау және жолдау.</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жібередіу</w:t>
            </w: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Спорттық разряд немесе санат беру туралы бұйрықтан үзінді көшірме не мемлекеттiк көрсетуден бас тарту туралы дәлелді жауапты әзiрлеу.</w:t>
            </w:r>
          </w:p>
          <w:p>
            <w:pPr>
              <w:spacing w:after="20"/>
              <w:ind w:left="20"/>
              <w:jc w:val="both"/>
            </w:pPr>
            <w:r>
              <w:rPr>
                <w:rFonts w:ascii="Times New Roman"/>
                <w:b w:val="false"/>
                <w:i w:val="false"/>
                <w:color w:val="000000"/>
                <w:sz w:val="20"/>
              </w:rPr>
              <w:t>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xml:space="preserve">
3) алушы жүгiнген күнi сол жерде көрсетiлетiн мемлекеттiк қызметтi алушыға қызмет көрсетудiң жол берiлетiн ең көп уақыты 20 минуттан аспайды. </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7089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551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