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fbed" w14:textId="d6ff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Қазақстан ауылдық округінің Атамекен, Молочная, Қалмақ шабын, Аяқ, Қисық сай елді мекендері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Қазақстан ауылдық округінің әкімінің 2013 жылғы 30 сәуірдегі № 4 шешімі. Батыс Қазақстан облысы Әділет департаментінде 2013 жылғы 17 мамырда № 3292 болып тіркелді. Күші жойылды - Батыс Қазақстан облысы Тасқала ауданы Қазақстан ауылдық округі әкімінің 2015 жылғы 25 желтоқсандағы № 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Тасқала ауданы Қазақстан ауылдық округі әкімінің 25.12.2015 </w:t>
      </w:r>
      <w:r>
        <w:rPr>
          <w:rFonts w:ascii="Times New Roman"/>
          <w:b w:val="false"/>
          <w:i w:val="false"/>
          <w:color w:val="ff0000"/>
          <w:sz w:val="28"/>
        </w:rPr>
        <w:t>№ 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 жаңа редакцияда - Қазақстан облысы Тасқала ауданы Қазақстан ауылдық округінің әкімінің 02.06.2014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"Қазақстан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мекемесінің бас мемлекеттік ветеринарлық-санитарлық инспекторының 2013 жылғы 28 наурыздағы № 89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Қазақстан ауылдық округінің Атамекен, Молочная, Қалмақ шабын, Аяқ, Қисық сай елді мекендері аумағында мүйізді ірі қара малынан бруцеллез ауруының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 - Қазақстан облысы Тасқала ауданы Қазақстан ауылдық округінің әкімінің 02.06.2014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мекемесіне (келісім бойынша) осы шешімнен туындайтын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Қазақстан ауылдық округі әкімі аппаратының бас маман – мал дәрігері Н. Естековке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Киреев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КЕЛІСІЛДІ: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 шаруашылығы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Ветеринариялық бақылау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қадағалау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Тасқала аудандық аумақтық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инспекциясы"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мекемесінің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_____________Ғ.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Кенжешев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30.04.2013 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