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ca79" w14:textId="4d4c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Қағиданы бекіту туралы" 2012 жылғы 19 қыркүйектегі № 7-2/1 Зайсан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2013 жылғы 25 желтоқсандағы N 21-9 шешімі. Шығыс Қазақстан облысының Әділет департаментінде 2014 жылғы 21 қаңтарда N 3173 болып тіркелді. Күші жойылды - Шығыс Қазақстан облысы Зайсан аудандық мәслихатының 2015 жылғы 20 қаңтардағы N 30-1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аудандық мәслихатының 20.01.2015 N 30-1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"Тұрғын үй көмегін көрсету ережесін бекіту туралы" Қазақстан Республикасы Үкіметінің 2009 жылғы 30 желтоқсандағы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2012 жылғы 16 қазандағы Қазақстан Республикасы Үкіметінің №1316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"Тұрғын үй көмегін көрсетудің мөлшері мен тәртібі туралы Қағиданы бекіту туралы" 2012 жылғы 19 қыркүйектегі Зайсан аудандық мәслихаттының № 7-2/1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 мемлекеттік тіркеу Тізілімінде 2012 жылы 10 қазанда 2702 нөмірмен тіркелген, 2012 жылдың 20 қазанында аудандық "Достық" газеттінің №83 санында жарияланған) келесі өзгерістер енгізілсін:</w:t>
      </w:r>
      <w:r>
        <w:br/>
      </w:r>
      <w:r>
        <w:rPr>
          <w:rFonts w:ascii="Times New Roman"/>
          <w:b w:val="false"/>
          <w:i w:val="false"/>
          <w:color w:val="000000"/>
          <w:sz w:val="28"/>
        </w:rPr>
        <w:t xml:space="preserve">
      көрсетілген шешіммен бекітілген Тұрғын үй көмегін көрсетудің мөлшері мен тәртібі туралы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4) тармақшасы келесі жаңа редакцияда жазылсын:</w:t>
      </w:r>
      <w:r>
        <w:br/>
      </w:r>
      <w:r>
        <w:rPr>
          <w:rFonts w:ascii="Times New Roman"/>
          <w:b w:val="false"/>
          <w:i w:val="false"/>
          <w:color w:val="000000"/>
          <w:sz w:val="28"/>
        </w:rPr>
        <w:t>
       "4)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 тармақтың</w:t>
      </w:r>
      <w:r>
        <w:rPr>
          <w:rFonts w:ascii="Times New Roman"/>
          <w:b w:val="false"/>
          <w:i w:val="false"/>
          <w:color w:val="000000"/>
          <w:sz w:val="28"/>
        </w:rPr>
        <w:t xml:space="preserve"> 9) тармақшасы алынып тасталынсын.</w:t>
      </w:r>
      <w:r>
        <w:br/>
      </w:r>
      <w:r>
        <w:rPr>
          <w:rFonts w:ascii="Times New Roman"/>
          <w:b w:val="false"/>
          <w:i w:val="false"/>
          <w:color w:val="000000"/>
          <w:sz w:val="28"/>
        </w:rPr>
        <w:t>
      </w:t>
      </w:r>
      <w:r>
        <w:rPr>
          <w:rFonts w:ascii="Times New Roman"/>
          <w:b w:val="false"/>
          <w:i w:val="false"/>
          <w:color w:val="000000"/>
          <w:sz w:val="28"/>
        </w:rPr>
        <w:t>2. Осы шешімнің 1 тармағының үшінші, төртінші, бесінші, алтыншы абзацтарының 2014 жылдың 1 қаңтарынан бастап қолданысқа енгізілетінін</w:t>
      </w:r>
      <w:r>
        <w:br/>
      </w:r>
      <w:r>
        <w:rPr>
          <w:rFonts w:ascii="Times New Roman"/>
          <w:b w:val="false"/>
          <w:i w:val="false"/>
          <w:color w:val="000000"/>
          <w:sz w:val="28"/>
        </w:rPr>
        <w:t>
      қоспағанда, осы шешім алғашқы ресми жарияланғаннан кейін күнтізбелік</w:t>
      </w:r>
      <w:r>
        <w:br/>
      </w:r>
      <w:r>
        <w:rPr>
          <w:rFonts w:ascii="Times New Roman"/>
          <w:b w:val="false"/>
          <w:i w:val="false"/>
          <w:color w:val="000000"/>
          <w:sz w:val="28"/>
        </w:rPr>
        <w:t>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Ануаров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Зайсан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