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b2cf" w14:textId="0efb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2013-2015 жылдарға арналған бюджеті туралы" 2012 жылғы 21 желтоқсандағы № 10/61-V Курчатов қалалық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2013 жылғы 06 қарашадағы № 18/121-V шешімі. Шығыс Қазақстан облысының Әділет департаментінде 2013 жылғы 14 қарашада № 3089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6 қаңтардағы № 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06.01.2014 N 2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07 желтоқсандағы № 8/99-V шешімге өзгерістер енгізу туралы» Шығыс Қазақстан облыстық мәслихатының 2013 жылғы 24 қазандағы № 15/180-V (нормативтік құқықтық актілерді мемлекеттік тіркеу тізілімінде 3078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2013-2015 жылдарға арналған бюджеті туралы» 2012 жылғы 21 желтоқсандағы № 10/61-V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мемлекеттік тіркеу тізілімінде 2787 нөмірімен тіркелген, облыстық «7 дней» газетінің 2013 жылғы 03 қаңтардағы № 1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1 259 588,0 мың теңге, соның ішінде:</w:t>
      </w:r>
      <w:r>
        <w:br/>
      </w:r>
      <w:r>
        <w:rPr>
          <w:rFonts w:ascii="Times New Roman"/>
          <w:b w:val="false"/>
          <w:i w:val="false"/>
          <w:color w:val="000000"/>
          <w:sz w:val="28"/>
        </w:rPr>
        <w:t>
      салықтық түсімдерден – 627 663,0 мың теңге;</w:t>
      </w:r>
      <w:r>
        <w:br/>
      </w:r>
      <w:r>
        <w:rPr>
          <w:rFonts w:ascii="Times New Roman"/>
          <w:b w:val="false"/>
          <w:i w:val="false"/>
          <w:color w:val="000000"/>
          <w:sz w:val="28"/>
        </w:rPr>
        <w:t>
      салықтық емес түсімдерден – 6 591, 0 мың теңге;</w:t>
      </w:r>
      <w:r>
        <w:br/>
      </w:r>
      <w:r>
        <w:rPr>
          <w:rFonts w:ascii="Times New Roman"/>
          <w:b w:val="false"/>
          <w:i w:val="false"/>
          <w:color w:val="000000"/>
          <w:sz w:val="28"/>
        </w:rPr>
        <w:t>
      негізгі капиталды сатудан түскен түсімдерден – 6 882,0 мың теңге;</w:t>
      </w:r>
      <w:r>
        <w:br/>
      </w:r>
      <w:r>
        <w:rPr>
          <w:rFonts w:ascii="Times New Roman"/>
          <w:b w:val="false"/>
          <w:i w:val="false"/>
          <w:color w:val="000000"/>
          <w:sz w:val="28"/>
        </w:rPr>
        <w:t>
      трансферттер түсімдерінен – 618 452,0 мың теңге;</w:t>
      </w:r>
      <w:r>
        <w:br/>
      </w:r>
      <w:r>
        <w:rPr>
          <w:rFonts w:ascii="Times New Roman"/>
          <w:b w:val="false"/>
          <w:i w:val="false"/>
          <w:color w:val="000000"/>
          <w:sz w:val="28"/>
        </w:rPr>
        <w:t>
      2) шығындар – 1 265 038,2 мың теңге;</w:t>
      </w:r>
      <w:r>
        <w:br/>
      </w:r>
      <w:r>
        <w:rPr>
          <w:rFonts w:ascii="Times New Roman"/>
          <w:b w:val="false"/>
          <w:i w:val="false"/>
          <w:color w:val="000000"/>
          <w:sz w:val="28"/>
        </w:rPr>
        <w:t>
      3) таза бюджеттік несиелендіру – 48 890,0 мың теңге, соның ішінде:</w:t>
      </w:r>
      <w:r>
        <w:br/>
      </w:r>
      <w:r>
        <w:rPr>
          <w:rFonts w:ascii="Times New Roman"/>
          <w:b w:val="false"/>
          <w:i w:val="false"/>
          <w:color w:val="000000"/>
          <w:sz w:val="28"/>
        </w:rPr>
        <w:t>
      бюджеттік несиелер – 48 890,0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13 953,0 мың теңге, соның ішінде:</w:t>
      </w:r>
      <w:r>
        <w:br/>
      </w:r>
      <w:r>
        <w:rPr>
          <w:rFonts w:ascii="Times New Roman"/>
          <w:b w:val="false"/>
          <w:i w:val="false"/>
          <w:color w:val="000000"/>
          <w:sz w:val="28"/>
        </w:rPr>
        <w:t>
      қаржылық активтерді сатып алу – 14 560,0 мың теңге;</w:t>
      </w:r>
      <w:r>
        <w:br/>
      </w:r>
      <w:r>
        <w:rPr>
          <w:rFonts w:ascii="Times New Roman"/>
          <w:b w:val="false"/>
          <w:i w:val="false"/>
          <w:color w:val="000000"/>
          <w:sz w:val="28"/>
        </w:rPr>
        <w:t>
      мемлекеттік қаржылық активтерді сатудан түскен түсімдер – 607,0 мың теңге;</w:t>
      </w:r>
      <w:r>
        <w:br/>
      </w:r>
      <w:r>
        <w:rPr>
          <w:rFonts w:ascii="Times New Roman"/>
          <w:b w:val="false"/>
          <w:i w:val="false"/>
          <w:color w:val="000000"/>
          <w:sz w:val="28"/>
        </w:rPr>
        <w:t>
      5) бюджет (профицит) тапшылығы – - 68 293,2 мың теңге;</w:t>
      </w:r>
      <w:r>
        <w:br/>
      </w:r>
      <w:r>
        <w:rPr>
          <w:rFonts w:ascii="Times New Roman"/>
          <w:b w:val="false"/>
          <w:i w:val="false"/>
          <w:color w:val="000000"/>
          <w:sz w:val="28"/>
        </w:rPr>
        <w:t>
      6) тапшылықты қаржыландыру – 68 293,2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«6. 2013 жылға арналған жергілікті атқарушы органның резерві 9578,7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«9-2. 2013 жылға арналған қалалық бюджетте жалпы білім беретін мектептер үшін оқу-әдістемелік кешендерді сатып алуға облыстық бюджеттен 182,0 мың теңге сомасында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П. Надеев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8" w:id="1"/>
    <w:p>
      <w:pPr>
        <w:spacing w:after="0"/>
        <w:ind w:left="0"/>
        <w:jc w:val="both"/>
      </w:pPr>
      <w:r>
        <w:rPr>
          <w:rFonts w:ascii="Times New Roman"/>
          <w:b w:val="false"/>
          <w:i w:val="false"/>
          <w:color w:val="000000"/>
          <w:sz w:val="28"/>
        </w:rPr>
        <w:t>
2013 жылғы 06 қарашадағы</w:t>
      </w:r>
      <w:r>
        <w:br/>
      </w:r>
      <w:r>
        <w:rPr>
          <w:rFonts w:ascii="Times New Roman"/>
          <w:b w:val="false"/>
          <w:i w:val="false"/>
          <w:color w:val="000000"/>
          <w:sz w:val="28"/>
        </w:rPr>
        <w:t>
№ 18/121-V Курчатов қалалық</w:t>
      </w:r>
      <w:r>
        <w:br/>
      </w:r>
      <w:r>
        <w:rPr>
          <w:rFonts w:ascii="Times New Roman"/>
          <w:b w:val="false"/>
          <w:i w:val="false"/>
          <w:color w:val="000000"/>
          <w:sz w:val="28"/>
        </w:rPr>
        <w:t>
мәслихатының шешімімне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2012 жылғы 21 желтоқсандағы</w:t>
      </w:r>
      <w:r>
        <w:br/>
      </w:r>
      <w:r>
        <w:rPr>
          <w:rFonts w:ascii="Times New Roman"/>
          <w:b w:val="false"/>
          <w:i w:val="false"/>
          <w:color w:val="000000"/>
          <w:sz w:val="28"/>
        </w:rPr>
        <w:t>
№ 10/61-V Курчатов қалалық</w:t>
      </w:r>
      <w:r>
        <w:br/>
      </w:r>
      <w:r>
        <w:rPr>
          <w:rFonts w:ascii="Times New Roman"/>
          <w:b w:val="false"/>
          <w:i w:val="false"/>
          <w:color w:val="000000"/>
          <w:sz w:val="28"/>
        </w:rPr>
        <w:t>
мәслихатының шешімімне</w:t>
      </w:r>
      <w:r>
        <w:br/>
      </w:r>
      <w:r>
        <w:rPr>
          <w:rFonts w:ascii="Times New Roman"/>
          <w:b w:val="false"/>
          <w:i w:val="false"/>
          <w:color w:val="000000"/>
          <w:sz w:val="28"/>
        </w:rPr>
        <w:t>
1 қосымша</w:t>
      </w:r>
    </w:p>
    <w:bookmarkStart w:name="z9" w:id="2"/>
    <w:p>
      <w:pPr>
        <w:spacing w:after="0"/>
        <w:ind w:left="0"/>
        <w:jc w:val="left"/>
      </w:pPr>
      <w:r>
        <w:rPr>
          <w:rFonts w:ascii="Times New Roman"/>
          <w:b/>
          <w:i w:val="false"/>
          <w:color w:val="000000"/>
        </w:rPr>
        <w:t xml:space="preserve"> 
Курчатов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731"/>
        <w:gridCol w:w="753"/>
        <w:gridCol w:w="992"/>
        <w:gridCol w:w="948"/>
        <w:gridCol w:w="7558"/>
        <w:gridCol w:w="2471"/>
      </w:tblGrid>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(мың теңге)</w:t>
            </w:r>
          </w:p>
        </w:tc>
      </w:tr>
      <w:tr>
        <w:trPr>
          <w:trHeight w:val="1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1 259 588,0</w:t>
            </w:r>
          </w:p>
        </w:tc>
      </w:tr>
      <w:tr>
        <w:trPr>
          <w:trHeight w:val="1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627 663,0</w:t>
            </w:r>
          </w:p>
        </w:tc>
      </w:tr>
      <w:tr>
        <w:trPr>
          <w:trHeight w:val="1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257 946,0</w:t>
            </w:r>
          </w:p>
        </w:tc>
      </w:tr>
      <w:tr>
        <w:trPr>
          <w:trHeight w:val="1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257 946,0</w:t>
            </w:r>
          </w:p>
        </w:tc>
      </w:tr>
      <w:tr>
        <w:trPr>
          <w:trHeight w:val="6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180 095,0</w:t>
            </w:r>
          </w:p>
        </w:tc>
      </w:tr>
      <w:tr>
        <w:trPr>
          <w:trHeight w:val="6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13 756,0</w:t>
            </w:r>
          </w:p>
        </w:tc>
      </w:tr>
      <w:tr>
        <w:trPr>
          <w:trHeight w:val="6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64 095,0</w:t>
            </w:r>
          </w:p>
        </w:tc>
      </w:tr>
      <w:tr>
        <w:trPr>
          <w:trHeight w:val="1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1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1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160 849,0</w:t>
            </w:r>
          </w:p>
        </w:tc>
      </w:tr>
      <w:tr>
        <w:trPr>
          <w:trHeight w:val="1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106 715,0</w:t>
            </w:r>
          </w:p>
        </w:tc>
      </w:tr>
      <w:tr>
        <w:trPr>
          <w:trHeight w:val="6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105 445,0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p>
        </w:tc>
      </w:tr>
      <w:tr>
        <w:trPr>
          <w:trHeight w:val="1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33 118,0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1 963,0</w:t>
            </w:r>
          </w:p>
        </w:tc>
      </w:tr>
      <w:tr>
        <w:trPr>
          <w:trHeight w:val="9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31 155,0</w:t>
            </w:r>
          </w:p>
        </w:tc>
      </w:tr>
      <w:tr>
        <w:trPr>
          <w:trHeight w:val="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20 899,0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7 755,0</w:t>
            </w:r>
          </w:p>
        </w:tc>
      </w:tr>
      <w:tr>
        <w:trPr>
          <w:trHeight w:val="4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13 144,0</w:t>
            </w:r>
          </w:p>
        </w:tc>
      </w:tr>
      <w:tr>
        <w:trPr>
          <w:trHeight w:val="1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1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19 103,0</w:t>
            </w:r>
          </w:p>
        </w:tc>
      </w:tr>
      <w:tr>
        <w:trPr>
          <w:trHeight w:val="1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p>
        </w:tc>
      </w:tr>
      <w:tr>
        <w:trPr>
          <w:trHeight w:val="9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9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6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6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p>
        </w:tc>
      </w:tr>
      <w:tr>
        <w:trPr>
          <w:trHeight w:val="318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0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1 701,3</w:t>
            </w:r>
          </w:p>
        </w:tc>
      </w:tr>
      <w:tr>
        <w:trPr>
          <w:trHeight w:val="1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1 701,3</w:t>
            </w:r>
          </w:p>
        </w:tc>
      </w:tr>
      <w:tr>
        <w:trPr>
          <w:trHeight w:val="3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w:t>
            </w:r>
          </w:p>
        </w:tc>
      </w:tr>
      <w:tr>
        <w:trPr>
          <w:trHeight w:val="16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5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4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1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6 591,0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5 320,0</w:t>
            </w:r>
          </w:p>
        </w:tc>
      </w:tr>
      <w:tr>
        <w:trPr>
          <w:trHeight w:val="15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3 920,0</w:t>
            </w:r>
          </w:p>
        </w:tc>
      </w:tr>
      <w:tr>
        <w:trPr>
          <w:trHeight w:val="15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1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1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6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салықтық емес басқа да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7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4 867,0</w:t>
            </w:r>
          </w:p>
        </w:tc>
      </w:tr>
      <w:tr>
        <w:trPr>
          <w:trHeight w:val="1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1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618 452,0</w:t>
            </w:r>
          </w:p>
        </w:tc>
      </w:tr>
      <w:tr>
        <w:trPr>
          <w:trHeight w:val="7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618 452,0</w:t>
            </w:r>
          </w:p>
        </w:tc>
      </w:tr>
      <w:tr>
        <w:trPr>
          <w:trHeight w:val="4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618 452,0</w:t>
            </w:r>
          </w:p>
        </w:tc>
      </w:tr>
      <w:tr>
        <w:trPr>
          <w:trHeight w:val="1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83 477,0</w:t>
            </w:r>
          </w:p>
        </w:tc>
      </w:tr>
      <w:tr>
        <w:trPr>
          <w:trHeight w:val="18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349 609,0</w:t>
            </w:r>
          </w:p>
        </w:tc>
      </w:tr>
      <w:tr>
        <w:trPr>
          <w:trHeight w:val="1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7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48"/>
        <w:gridCol w:w="947"/>
        <w:gridCol w:w="730"/>
        <w:gridCol w:w="860"/>
        <w:gridCol w:w="7631"/>
        <w:gridCol w:w="2467"/>
      </w:tblGrid>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 әкім</w:t>
            </w:r>
            <w:r>
              <w:br/>
            </w:r>
            <w:r>
              <w:rPr>
                <w:rFonts w:ascii="Times New Roman"/>
                <w:b w:val="false"/>
                <w:i w:val="false"/>
                <w:color w:val="000000"/>
                <w:sz w:val="20"/>
              </w:rPr>
              <w:t>
шісі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1 265 038,2</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153 111,5</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132 685,7</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12 534,7</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12 355,7</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120 151,0</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67 988,0</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48 392,0</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13 822,8</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13 822,8</w:t>
            </w:r>
          </w:p>
        </w:tc>
      </w:tr>
      <w:tr>
        <w:trPr>
          <w:trHeight w:val="13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10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13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6 523,0</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13 380,0</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9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427 261,4</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75 792,0</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75 792,0</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42 661,0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42 130,0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33 131,0</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30 682,0</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288 070,5</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288 070,5</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261 819,5</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254 633,5</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26 251,0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63 398,9</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55 728,9</w:t>
            </w:r>
          </w:p>
        </w:tc>
      </w:tr>
      <w:tr>
        <w:trPr>
          <w:trHeight w:val="10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7 182,0</w:t>
            </w:r>
          </w:p>
        </w:tc>
      </w:tr>
      <w:tr>
        <w:trPr>
          <w:trHeight w:val="10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43 505,9</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43 505,9</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75 622,3</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58 684,4</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58 684,4</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17 825,0</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13 600,6</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1 583,1</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2 641,3</w:t>
            </w:r>
          </w:p>
        </w:tc>
      </w:tr>
      <w:tr>
        <w:trPr>
          <w:trHeight w:val="1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32 088,0</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1 643,0</w:t>
            </w:r>
          </w:p>
        </w:tc>
      </w:tr>
      <w:tr>
        <w:trPr>
          <w:trHeight w:val="15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16 937,9</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16 937,9</w:t>
            </w:r>
          </w:p>
        </w:tc>
      </w:tr>
      <w:tr>
        <w:trPr>
          <w:trHeight w:val="12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15 869,0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1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268 535,8</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10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1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224 597,0</w:t>
            </w:r>
          </w:p>
        </w:tc>
      </w:tr>
      <w:tr>
        <w:trPr>
          <w:trHeight w:val="9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3 790,0</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2 807,0</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40 675,8</w:t>
            </w:r>
          </w:p>
        </w:tc>
      </w:tr>
      <w:tr>
        <w:trPr>
          <w:trHeight w:val="9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40 675,8</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14 449,7</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4 787,9</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21 438,2</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84 560,3</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10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4 288,5</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14 849,0</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6 472,0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2 126,0</w:t>
            </w:r>
          </w:p>
        </w:tc>
      </w:tr>
      <w:tr>
        <w:trPr>
          <w:trHeight w:val="6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1 988,0</w:t>
            </w:r>
          </w:p>
        </w:tc>
      </w:tr>
      <w:tr>
        <w:trPr>
          <w:trHeight w:val="6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26 772,0</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11 477,0</w:t>
            </w:r>
          </w:p>
        </w:tc>
      </w:tr>
      <w:tr>
        <w:trPr>
          <w:trHeight w:val="10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7 071,7</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4 145,3</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15 295,0</w:t>
            </w:r>
          </w:p>
        </w:tc>
      </w:tr>
      <w:tr>
        <w:trPr>
          <w:trHeight w:val="14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9 073,0</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12 956,0</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10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11 117,0</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10 577,0</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7 518,2</w:t>
            </w:r>
          </w:p>
        </w:tc>
      </w:tr>
      <w:tr>
        <w:trPr>
          <w:trHeight w:val="13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9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102 657,3</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102 657,3</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9 578,7</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9 578,7</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9 429,0</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10 572,4</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10 516,9</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14 226,5</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61 384,0</w:t>
            </w:r>
          </w:p>
        </w:tc>
      </w:tr>
      <w:tr>
        <w:trPr>
          <w:trHeight w:val="9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61 384,0</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47 947,0</w:t>
            </w:r>
          </w:p>
        </w:tc>
      </w:tr>
      <w:tr>
        <w:trPr>
          <w:trHeight w:val="1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6 895,7</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ісе асыру жөніндегі қызметтер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5 295,7</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жәрдемдесуге кредиттер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13 953,0</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6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r>
        <w:trPr>
          <w:trHeight w:val="2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