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3526" w14:textId="2223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2013 жылғы 27 наурыздағы № 85 шешімі. Оңтүстік Қазақстан облысының әділет департаментімен 2013 жылғы 11 сәуірде № 2260 болып тіркелді. Күші жойылды - Оңтүстiк Қазақстан облысы Созақ аудандық мәслихатының 2017 жылғы 30 маусымдағы № 90 шешiмiмен</w:t>
      </w:r>
    </w:p>
    <w:p>
      <w:pPr>
        <w:spacing w:after="0"/>
        <w:ind w:left="0"/>
        <w:jc w:val="both"/>
      </w:pPr>
      <w:bookmarkStart w:name="z1" w:id="0"/>
      <w:r>
        <w:rPr>
          <w:rFonts w:ascii="Times New Roman"/>
          <w:b w:val="false"/>
          <w:i w:val="false"/>
          <w:color w:val="ff0000"/>
          <w:sz w:val="28"/>
        </w:rPr>
        <w:t xml:space="preserve">
      Ескерту. Күші жойылды - Оңтүстiк Қазақстан облысы Созақ аудандық мәслихатының 30.06.2017 № 90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қаулысымен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"Созақ ауданы бойынша аз қамтамасыз етілген отбасыларға (азаматтарға) тұрғын үй көмегін көрсетудің мөлшері мен тәртібін бекіту туралы" Созақ аудандық мәслихатының 2012 жылғы 27 маусымдағы № 37 (Нормативтік құқықтық актілерді мемлекеттік тіркеу тізілімінде 14-12-143 тіркелген, "Созақ үні" газетінің 2012 жылғы 25 шілдедегі № 114-115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both"/>
      </w:pPr>
      <w:r>
        <w:rPr>
          <w:rFonts w:ascii="Times New Roman"/>
          <w:b w:val="false"/>
          <w:i w:val="false"/>
          <w:color w:val="000000"/>
          <w:sz w:val="28"/>
        </w:rPr>
        <w:t>
      көрсетілген шешіммен бекітілген Созақ ауданы бойынша аз қамтамасыз етілген отбасыларға (азаматтарға) тұрғын үй көмегін көрсетудің мөлшері мен тәртібінде:</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әрқайысысы бойынша шығыстардың сомасы ретінде айқындалады".</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мына мазмұндағы 9) тармақшасымен толықтырылсын:</w:t>
      </w:r>
    </w:p>
    <w:bookmarkEnd w:id="4"/>
    <w:p>
      <w:pPr>
        <w:spacing w:after="0"/>
        <w:ind w:left="0"/>
        <w:jc w:val="both"/>
      </w:pP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қолданатын түбіртек шот".</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тұрғын-үй 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"17. Тұрғын үйдi ұстау мен коммуналдық қызметтердi пайдалануға, тұрғын үйдi жалға алу ақысын төлеуге сонымен қоса, жекешелендірілген үй-жайларда (пәтерлерде), жеке тұрғын үй қорынан жергілікті атқарушы орган жалға алған тұрғын үй-жайды пайдаланғаны үшін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телекоммуникация желiсiне қосылған телефонға абоненттiк төлемақы тарифiнiң көтерiлуiне ақы төлеу отбасының (адамның) жиынтық табысының 10 пайызы мөлшерiнде белгіленеді".</w:t>
      </w:r>
    </w:p>
    <w:bookmarkStart w:name="z8" w:id="7"/>
    <w:p>
      <w:pPr>
        <w:spacing w:after="0"/>
        <w:ind w:left="0"/>
        <w:jc w:val="both"/>
      </w:pPr>
      <w:r>
        <w:rPr>
          <w:rFonts w:ascii="Times New Roman"/>
          <w:b w:val="false"/>
          <w:i w:val="false"/>
          <w:color w:val="000000"/>
          <w:sz w:val="28"/>
        </w:rPr>
        <w:t>
      2. Осы шешім алғаш ресми жарияланған күннен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ХV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