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791c" w14:textId="7797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2013 жылғы 27 қарашадағы № 539 қаулысы. Оңтүстік Қазақстан облысының Әділет департаментінде 2013 жылғы 18 желтоқсанда № 2438 болып тіркелді. Күші жойылды - Оңтүстік Қазақстан облысы Сарыағаш ауданы әкімдігінің 2015 жылғы 9 желтоқсандағы № 653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Сарыағаш ауданы әкімдігінің 09.12.2015 № 653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Сарыағаш ауданы әкімі аппаратының және аудандық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Ж.Әлсеитовке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Ә.Мақұлбаев</w:t>
      </w:r>
    </w:p>
    <w:bookmarkStart w:name="z5" w:id="1"/>
    <w:p>
      <w:pPr>
        <w:spacing w:after="0"/>
        <w:ind w:left="0"/>
        <w:jc w:val="both"/>
      </w:pPr>
      <w:r>
        <w:rPr>
          <w:rFonts w:ascii="Times New Roman"/>
          <w:b w:val="false"/>
          <w:i w:val="false"/>
          <w:color w:val="000000"/>
          <w:sz w:val="28"/>
        </w:rPr>
        <w:t>
Сарыағаш ауданы әкімдігінің</w:t>
      </w:r>
      <w:r>
        <w:br/>
      </w:r>
      <w:r>
        <w:rPr>
          <w:rFonts w:ascii="Times New Roman"/>
          <w:b w:val="false"/>
          <w:i w:val="false"/>
          <w:color w:val="000000"/>
          <w:sz w:val="28"/>
        </w:rPr>
        <w:t>
2013 жылғы 27 қарашадағы</w:t>
      </w:r>
      <w:r>
        <w:br/>
      </w:r>
      <w:r>
        <w:rPr>
          <w:rFonts w:ascii="Times New Roman"/>
          <w:b w:val="false"/>
          <w:i w:val="false"/>
          <w:color w:val="000000"/>
          <w:sz w:val="28"/>
        </w:rPr>
        <w:t>
№ 539 қаулысымен бекітілген</w:t>
      </w:r>
    </w:p>
    <w:bookmarkEnd w:id="1"/>
    <w:bookmarkStart w:name="z6" w:id="2"/>
    <w:p>
      <w:pPr>
        <w:spacing w:after="0"/>
        <w:ind w:left="0"/>
        <w:jc w:val="left"/>
      </w:pPr>
      <w:r>
        <w:rPr>
          <w:rFonts w:ascii="Times New Roman"/>
          <w:b/>
          <w:i w:val="false"/>
          <w:color w:val="000000"/>
        </w:rPr>
        <w:t xml:space="preserve"> 
Сарыағаш ауданы әкімі аппаратының және аудандық бюджеттен қаржыландырылатын атқарушы органдардың мемлекеттік қызметшілерінің қызмет этикасының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Сарыағаш ауданы әкімі аппаратының және аудандық бюджеттен қаржыландырылатын атқарушы органдардың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Жарлықтары мен жалпы қабылданған моральдық-этикалық нормаларға сәйкес әзірленді және Сарыағаш ауданы әкімі аппаратының және аудандық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Осы Қағидалар Сарыағаш ауданы әкімі аппаратының және аудандық бюджеттен қаржыландырылатын атқарушы органдардың барлық мемлекеттік қызметшілеріне (бұдан әрі – мемлекеттік орган) қолданылады.</w:t>
      </w:r>
    </w:p>
    <w:bookmarkEnd w:id="4"/>
    <w:bookmarkStart w:name="z10" w:id="5"/>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5"/>
    <w:bookmarkStart w:name="z11" w:id="6"/>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мемлекеттiк органдардың тиiмдi жұмыс iстеуiн қамтамасыз ету мақсатында өзінің қызметтік міндеттерін адал, турашыл, сапалы және кәсiби деңгейде атқаруға; жұмыс уақытын ұтымды пайдалануға;</w:t>
      </w:r>
      <w:r>
        <w:br/>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23) басқа адамдарды құқыққа қайшы терiс қылықтар немесе жалпы жұрт таныған моральдық-этикалық нормалармен сыйыспайтын iс-әрекеттер жасауға мәжбүрлемеуге.</w:t>
      </w:r>
      <w:r>
        <w:br/>
      </w:r>
      <w:r>
        <w:rPr>
          <w:rFonts w:ascii="Times New Roman"/>
          <w:b w:val="false"/>
          <w:i w:val="false"/>
          <w:color w:val="000000"/>
          <w:sz w:val="28"/>
        </w:rPr>
        <w:t>
</w:t>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6"/>
    <w:bookmarkStart w:name="z14" w:id="7"/>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7"/>
    <w:bookmarkStart w:name="z15" w:id="8"/>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8"/>
    <w:bookmarkStart w:name="z22" w:id="9"/>
    <w:p>
      <w:pPr>
        <w:spacing w:after="0"/>
        <w:ind w:left="0"/>
        <w:jc w:val="left"/>
      </w:pPr>
      <w:r>
        <w:rPr>
          <w:rFonts w:ascii="Times New Roman"/>
          <w:b/>
          <w:i w:val="false"/>
          <w:color w:val="000000"/>
        </w:rPr>
        <w:t xml:space="preserve"> 
4. Көпшілік алдында сөйлеу</w:t>
      </w:r>
    </w:p>
    <w:bookmarkEnd w:id="9"/>
    <w:bookmarkStart w:name="z23" w:id="10"/>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10"/>
    <w:bookmarkStart w:name="z27" w:id="11"/>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1"/>
    <w:bookmarkStart w:name="z28" w:id="12"/>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18.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