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1c24" w14:textId="7fc1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мекендерде тұратын және жұмыс істейтін мемлекеттік әлеуметтік қамсыздандыру, білім беру, мәдениет, спорт және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2013 жылғы 27 маусымдағы № 17-99-V шешімі. Оңтүстік Қазақстан облысының Әділет департаментінде 2013 жылғы 26 шілдеде № 2343 болып тіркелді. Күші жойылды - Түркістан облысы Мақтарал аудандық мәслихатының 2018 жылғы 23 қарашадағы № 41-275-VI шешiмiмен</w:t>
      </w:r>
    </w:p>
    <w:p>
      <w:pPr>
        <w:spacing w:after="0"/>
        <w:ind w:left="0"/>
        <w:jc w:val="both"/>
      </w:pPr>
      <w:r>
        <w:rPr>
          <w:rFonts w:ascii="Times New Roman"/>
          <w:b w:val="false"/>
          <w:i w:val="false"/>
          <w:color w:val="ff0000"/>
          <w:sz w:val="28"/>
        </w:rPr>
        <w:t xml:space="preserve">
      Ескерту. Күші жойылды - Түркістан облысы Мақтарал аудандық мәслихатының 23.11.2018 № 41-275-VI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 жаңа редакцияда - Оңтүстік Қазақстан облысы Мақтаарал аудандық мәслихатының 24.12.2014 </w:t>
      </w:r>
      <w:r>
        <w:rPr>
          <w:rFonts w:ascii="Times New Roman"/>
          <w:b w:val="false"/>
          <w:i w:val="false"/>
          <w:color w:val="ff0000"/>
          <w:sz w:val="28"/>
        </w:rPr>
        <w:t>№ 38-228-V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айлық есептік көрсеткіш мөлшерінде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24.12.2014 </w:t>
      </w:r>
      <w:r>
        <w:rPr>
          <w:rFonts w:ascii="Times New Roman"/>
          <w:b w:val="false"/>
          <w:i w:val="false"/>
          <w:color w:val="000000"/>
          <w:sz w:val="28"/>
        </w:rPr>
        <w:t>№ 38-228-V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Оңтүстік Қазақстан облысы Мақтаарал аудандық мәслихатының 22.12.2017 </w:t>
      </w:r>
      <w:r>
        <w:rPr>
          <w:rFonts w:ascii="Times New Roman"/>
          <w:b w:val="false"/>
          <w:i w:val="false"/>
          <w:color w:val="000000"/>
          <w:sz w:val="28"/>
        </w:rPr>
        <w:t>№ 21-167-VI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